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9C7AF" w14:textId="77777777" w:rsidR="009E4EBD" w:rsidRDefault="009B106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THE NAME OF THE MOST MERCIFUL</w:t>
      </w:r>
    </w:p>
    <w:p w14:paraId="17CE3E1F" w14:textId="77777777" w:rsidR="009E4EBD" w:rsidRDefault="009E4EBD">
      <w:pPr>
        <w:jc w:val="center"/>
        <w:rPr>
          <w:rFonts w:ascii="Times New Roman" w:eastAsia="Times New Roman" w:hAnsi="Times New Roman" w:cs="Times New Roman"/>
          <w:b/>
          <w:sz w:val="24"/>
          <w:szCs w:val="24"/>
        </w:rPr>
      </w:pPr>
    </w:p>
    <w:p w14:paraId="5E31F1EB" w14:textId="77777777" w:rsidR="009E4EBD" w:rsidRDefault="009E4EBD">
      <w:pPr>
        <w:jc w:val="center"/>
        <w:rPr>
          <w:rFonts w:ascii="Times New Roman" w:eastAsia="Times New Roman" w:hAnsi="Times New Roman" w:cs="Times New Roman"/>
          <w:b/>
          <w:sz w:val="24"/>
          <w:szCs w:val="24"/>
        </w:rPr>
      </w:pPr>
    </w:p>
    <w:p w14:paraId="3D1AA93A" w14:textId="77777777" w:rsidR="009E4EBD" w:rsidRDefault="009E4EBD">
      <w:pPr>
        <w:jc w:val="center"/>
        <w:rPr>
          <w:rFonts w:ascii="Times New Roman" w:eastAsia="Times New Roman" w:hAnsi="Times New Roman" w:cs="Times New Roman"/>
          <w:b/>
          <w:sz w:val="24"/>
          <w:szCs w:val="24"/>
        </w:rPr>
      </w:pPr>
    </w:p>
    <w:p w14:paraId="42DADC47" w14:textId="77777777" w:rsidR="009E4EBD" w:rsidRDefault="009B106C">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2BF14563" wp14:editId="61FFB63D">
            <wp:extent cx="4364508" cy="425446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364508" cy="4254464"/>
                    </a:xfrm>
                    <a:prstGeom prst="rect">
                      <a:avLst/>
                    </a:prstGeom>
                    <a:ln/>
                  </pic:spPr>
                </pic:pic>
              </a:graphicData>
            </a:graphic>
          </wp:inline>
        </w:drawing>
      </w:r>
    </w:p>
    <w:p w14:paraId="61417133" w14:textId="77777777" w:rsidR="009E4EBD" w:rsidRDefault="009B106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Honesty Policy</w:t>
      </w:r>
    </w:p>
    <w:p w14:paraId="26A09077" w14:textId="77777777" w:rsidR="009E4EBD" w:rsidRDefault="009E4EBD">
      <w:pPr>
        <w:jc w:val="both"/>
        <w:rPr>
          <w:rFonts w:ascii="Times New Roman" w:eastAsia="Times New Roman" w:hAnsi="Times New Roman" w:cs="Times New Roman"/>
          <w:b/>
          <w:sz w:val="24"/>
          <w:szCs w:val="24"/>
        </w:rPr>
      </w:pPr>
    </w:p>
    <w:p w14:paraId="78D2DE06" w14:textId="77777777" w:rsidR="009E4EBD" w:rsidRDefault="009E4EBD">
      <w:pPr>
        <w:jc w:val="both"/>
        <w:rPr>
          <w:rFonts w:ascii="Times New Roman" w:eastAsia="Times New Roman" w:hAnsi="Times New Roman" w:cs="Times New Roman"/>
          <w:b/>
          <w:sz w:val="24"/>
          <w:szCs w:val="24"/>
        </w:rPr>
      </w:pPr>
    </w:p>
    <w:p w14:paraId="4C9C803E" w14:textId="77777777" w:rsidR="009E4EBD" w:rsidRDefault="009B106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Revised March 2022</w:t>
      </w:r>
    </w:p>
    <w:p w14:paraId="2AF0B24D" w14:textId="77777777" w:rsidR="009E4EBD" w:rsidRDefault="009E4EBD">
      <w:pPr>
        <w:jc w:val="both"/>
        <w:rPr>
          <w:rFonts w:ascii="Times New Roman" w:eastAsia="Times New Roman" w:hAnsi="Times New Roman" w:cs="Times New Roman"/>
          <w:b/>
          <w:sz w:val="24"/>
          <w:szCs w:val="24"/>
        </w:rPr>
      </w:pPr>
    </w:p>
    <w:p w14:paraId="6EF4FD66" w14:textId="77777777" w:rsidR="009E4EBD" w:rsidRDefault="009E4EBD">
      <w:pPr>
        <w:jc w:val="both"/>
        <w:rPr>
          <w:rFonts w:ascii="Times New Roman" w:eastAsia="Times New Roman" w:hAnsi="Times New Roman" w:cs="Times New Roman"/>
          <w:b/>
          <w:sz w:val="24"/>
          <w:szCs w:val="24"/>
        </w:rPr>
      </w:pPr>
    </w:p>
    <w:p w14:paraId="47AA328E" w14:textId="77777777" w:rsidR="009E4EBD" w:rsidRDefault="009E4EBD">
      <w:pPr>
        <w:jc w:val="both"/>
        <w:rPr>
          <w:rFonts w:ascii="Times New Roman" w:eastAsia="Times New Roman" w:hAnsi="Times New Roman" w:cs="Times New Roman"/>
          <w:b/>
          <w:sz w:val="24"/>
          <w:szCs w:val="24"/>
        </w:rPr>
      </w:pPr>
    </w:p>
    <w:p w14:paraId="67625F34" w14:textId="77777777" w:rsidR="009E4EBD" w:rsidRDefault="009E4EBD">
      <w:pPr>
        <w:jc w:val="both"/>
        <w:rPr>
          <w:rFonts w:ascii="Times New Roman" w:eastAsia="Times New Roman" w:hAnsi="Times New Roman" w:cs="Times New Roman"/>
          <w:b/>
          <w:sz w:val="24"/>
          <w:szCs w:val="24"/>
        </w:rPr>
      </w:pPr>
    </w:p>
    <w:p w14:paraId="43EB4421" w14:textId="77777777" w:rsidR="009E4EBD" w:rsidRDefault="009B106C">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IB Mission Statement:</w:t>
      </w:r>
      <w:r>
        <w:rPr>
          <w:rFonts w:ascii="Times New Roman" w:eastAsia="Times New Roman" w:hAnsi="Times New Roman" w:cs="Times New Roman"/>
          <w:sz w:val="24"/>
          <w:szCs w:val="24"/>
        </w:rPr>
        <w:t xml:space="preserve"> </w:t>
      </w:r>
    </w:p>
    <w:p w14:paraId="33A17198" w14:textId="77777777" w:rsidR="009E4EBD" w:rsidRDefault="009B106C">
      <w:pPr>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International Baccalaureate® aims to develop inquiring, knowledgeable and caring young people who help to create a better and more peaceful world through intercultural understanding and respect. To this end the organization works with schools, governme</w:t>
      </w:r>
      <w:r>
        <w:rPr>
          <w:rFonts w:ascii="Times New Roman" w:eastAsia="Times New Roman" w:hAnsi="Times New Roman" w:cs="Times New Roman"/>
          <w:sz w:val="24"/>
          <w:szCs w:val="24"/>
        </w:rPr>
        <w:t>nts and international organizations to develop challenging programs of international education and rigorous assessment. These programs encourage students across the world to become active, compassionate and lifelong learners who understand that other peopl</w:t>
      </w:r>
      <w:r>
        <w:rPr>
          <w:rFonts w:ascii="Times New Roman" w:eastAsia="Times New Roman" w:hAnsi="Times New Roman" w:cs="Times New Roman"/>
          <w:sz w:val="24"/>
          <w:szCs w:val="24"/>
        </w:rPr>
        <w:t xml:space="preserve">e, with their differences, can also be right. </w:t>
      </w:r>
    </w:p>
    <w:p w14:paraId="538F9242" w14:textId="77777777" w:rsidR="009E4EBD" w:rsidRDefault="009B106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Guide Academy Mission and Vision </w:t>
      </w:r>
    </w:p>
    <w:p w14:paraId="45EAD71A" w14:textId="77777777" w:rsidR="009E4EBD" w:rsidRDefault="009B106C">
      <w:pPr>
        <w:jc w:val="both"/>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29FF22BF" wp14:editId="3BE4B208">
            <wp:simplePos x="0" y="0"/>
            <wp:positionH relativeFrom="column">
              <wp:posOffset>966788</wp:posOffset>
            </wp:positionH>
            <wp:positionV relativeFrom="paragraph">
              <wp:posOffset>361950</wp:posOffset>
            </wp:positionV>
            <wp:extent cx="4214813" cy="5976824"/>
            <wp:effectExtent l="0" t="0" r="0" b="0"/>
            <wp:wrapSquare wrapText="bothSides" distT="114300" distB="114300" distL="114300" distR="11430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4214813" cy="5976824"/>
                    </a:xfrm>
                    <a:prstGeom prst="rect">
                      <a:avLst/>
                    </a:prstGeom>
                    <a:ln/>
                  </pic:spPr>
                </pic:pic>
              </a:graphicData>
            </a:graphic>
          </wp:anchor>
        </w:drawing>
      </w:r>
    </w:p>
    <w:p w14:paraId="5D4AD437" w14:textId="77777777" w:rsidR="009E4EBD" w:rsidRDefault="009E4EBD">
      <w:pPr>
        <w:jc w:val="both"/>
        <w:rPr>
          <w:rFonts w:ascii="Times New Roman" w:eastAsia="Times New Roman" w:hAnsi="Times New Roman" w:cs="Times New Roman"/>
          <w:sz w:val="24"/>
          <w:szCs w:val="24"/>
        </w:rPr>
      </w:pPr>
    </w:p>
    <w:p w14:paraId="1ABC1EAB" w14:textId="77777777" w:rsidR="009E4EBD" w:rsidRDefault="009E4EBD">
      <w:pPr>
        <w:jc w:val="both"/>
        <w:rPr>
          <w:rFonts w:ascii="Times New Roman" w:eastAsia="Times New Roman" w:hAnsi="Times New Roman" w:cs="Times New Roman"/>
          <w:sz w:val="24"/>
          <w:szCs w:val="24"/>
        </w:rPr>
      </w:pPr>
    </w:p>
    <w:p w14:paraId="3DF1540C" w14:textId="77777777" w:rsidR="009E4EBD" w:rsidRDefault="009E4EBD">
      <w:pPr>
        <w:jc w:val="both"/>
        <w:rPr>
          <w:rFonts w:ascii="Times New Roman" w:eastAsia="Times New Roman" w:hAnsi="Times New Roman" w:cs="Times New Roman"/>
          <w:sz w:val="24"/>
          <w:szCs w:val="24"/>
        </w:rPr>
      </w:pPr>
    </w:p>
    <w:p w14:paraId="6E322699" w14:textId="77777777" w:rsidR="009E4EBD" w:rsidRDefault="009E4EBD">
      <w:pPr>
        <w:jc w:val="both"/>
        <w:rPr>
          <w:rFonts w:ascii="Times New Roman" w:eastAsia="Times New Roman" w:hAnsi="Times New Roman" w:cs="Times New Roman"/>
          <w:sz w:val="24"/>
          <w:szCs w:val="24"/>
        </w:rPr>
      </w:pPr>
    </w:p>
    <w:p w14:paraId="14FFBE69" w14:textId="77777777" w:rsidR="009E4EBD" w:rsidRDefault="009E4EBD">
      <w:pPr>
        <w:jc w:val="both"/>
        <w:rPr>
          <w:rFonts w:ascii="Times New Roman" w:eastAsia="Times New Roman" w:hAnsi="Times New Roman" w:cs="Times New Roman"/>
          <w:sz w:val="24"/>
          <w:szCs w:val="24"/>
        </w:rPr>
      </w:pPr>
    </w:p>
    <w:p w14:paraId="32387B51" w14:textId="77777777" w:rsidR="009E4EBD" w:rsidRDefault="009E4EBD">
      <w:pPr>
        <w:jc w:val="both"/>
        <w:rPr>
          <w:rFonts w:ascii="Times New Roman" w:eastAsia="Times New Roman" w:hAnsi="Times New Roman" w:cs="Times New Roman"/>
          <w:sz w:val="24"/>
          <w:szCs w:val="24"/>
        </w:rPr>
      </w:pPr>
    </w:p>
    <w:p w14:paraId="3BDF9C9B" w14:textId="77777777" w:rsidR="009E4EBD" w:rsidRDefault="009E4EBD">
      <w:pPr>
        <w:jc w:val="both"/>
        <w:rPr>
          <w:rFonts w:ascii="Times New Roman" w:eastAsia="Times New Roman" w:hAnsi="Times New Roman" w:cs="Times New Roman"/>
          <w:sz w:val="24"/>
          <w:szCs w:val="24"/>
        </w:rPr>
      </w:pPr>
    </w:p>
    <w:p w14:paraId="0C87B968" w14:textId="77777777" w:rsidR="009E4EBD" w:rsidRDefault="009E4EBD">
      <w:pPr>
        <w:jc w:val="both"/>
        <w:rPr>
          <w:rFonts w:ascii="Times New Roman" w:eastAsia="Times New Roman" w:hAnsi="Times New Roman" w:cs="Times New Roman"/>
          <w:sz w:val="24"/>
          <w:szCs w:val="24"/>
        </w:rPr>
      </w:pPr>
    </w:p>
    <w:p w14:paraId="4DE08F1E" w14:textId="77777777" w:rsidR="009E4EBD" w:rsidRDefault="009E4EBD">
      <w:pPr>
        <w:jc w:val="both"/>
        <w:rPr>
          <w:rFonts w:ascii="Times New Roman" w:eastAsia="Times New Roman" w:hAnsi="Times New Roman" w:cs="Times New Roman"/>
          <w:sz w:val="24"/>
          <w:szCs w:val="24"/>
        </w:rPr>
      </w:pPr>
    </w:p>
    <w:p w14:paraId="3ADF3E8D" w14:textId="77777777" w:rsidR="009E4EBD" w:rsidRDefault="009E4EBD">
      <w:pPr>
        <w:jc w:val="both"/>
        <w:rPr>
          <w:rFonts w:ascii="Times New Roman" w:eastAsia="Times New Roman" w:hAnsi="Times New Roman" w:cs="Times New Roman"/>
          <w:sz w:val="24"/>
          <w:szCs w:val="24"/>
        </w:rPr>
      </w:pPr>
    </w:p>
    <w:p w14:paraId="216F7A18" w14:textId="77777777" w:rsidR="009E4EBD" w:rsidRDefault="009E4EBD">
      <w:pPr>
        <w:jc w:val="both"/>
        <w:rPr>
          <w:rFonts w:ascii="Times New Roman" w:eastAsia="Times New Roman" w:hAnsi="Times New Roman" w:cs="Times New Roman"/>
          <w:sz w:val="24"/>
          <w:szCs w:val="24"/>
        </w:rPr>
      </w:pPr>
    </w:p>
    <w:p w14:paraId="4CABC083" w14:textId="77777777" w:rsidR="009E4EBD" w:rsidRDefault="009E4EBD">
      <w:pPr>
        <w:jc w:val="both"/>
        <w:rPr>
          <w:rFonts w:ascii="Times New Roman" w:eastAsia="Times New Roman" w:hAnsi="Times New Roman" w:cs="Times New Roman"/>
          <w:sz w:val="24"/>
          <w:szCs w:val="24"/>
        </w:rPr>
      </w:pPr>
    </w:p>
    <w:p w14:paraId="74053A9A" w14:textId="77777777" w:rsidR="009E4EBD" w:rsidRDefault="009E4EBD">
      <w:pPr>
        <w:jc w:val="both"/>
        <w:rPr>
          <w:rFonts w:ascii="Times New Roman" w:eastAsia="Times New Roman" w:hAnsi="Times New Roman" w:cs="Times New Roman"/>
          <w:sz w:val="24"/>
          <w:szCs w:val="24"/>
        </w:rPr>
      </w:pPr>
    </w:p>
    <w:p w14:paraId="07A61E0F" w14:textId="77777777" w:rsidR="009E4EBD" w:rsidRDefault="009E4EBD">
      <w:pPr>
        <w:tabs>
          <w:tab w:val="left" w:pos="7560"/>
        </w:tabs>
        <w:jc w:val="both"/>
        <w:rPr>
          <w:rFonts w:ascii="Times New Roman" w:eastAsia="Times New Roman" w:hAnsi="Times New Roman" w:cs="Times New Roman"/>
          <w:b/>
          <w:sz w:val="24"/>
          <w:szCs w:val="24"/>
        </w:rPr>
      </w:pPr>
    </w:p>
    <w:p w14:paraId="0ADBDF86" w14:textId="77777777" w:rsidR="009E4EBD" w:rsidRDefault="009E4EBD">
      <w:pPr>
        <w:tabs>
          <w:tab w:val="left" w:pos="7560"/>
        </w:tabs>
        <w:jc w:val="both"/>
        <w:rPr>
          <w:rFonts w:ascii="Times New Roman" w:eastAsia="Times New Roman" w:hAnsi="Times New Roman" w:cs="Times New Roman"/>
          <w:b/>
          <w:sz w:val="24"/>
          <w:szCs w:val="24"/>
        </w:rPr>
      </w:pPr>
    </w:p>
    <w:p w14:paraId="301AC264" w14:textId="77777777" w:rsidR="009E4EBD" w:rsidRDefault="009E4EBD">
      <w:pPr>
        <w:tabs>
          <w:tab w:val="left" w:pos="7560"/>
        </w:tabs>
        <w:jc w:val="both"/>
        <w:rPr>
          <w:rFonts w:ascii="Times New Roman" w:eastAsia="Times New Roman" w:hAnsi="Times New Roman" w:cs="Times New Roman"/>
          <w:b/>
          <w:sz w:val="24"/>
          <w:szCs w:val="24"/>
        </w:rPr>
      </w:pPr>
    </w:p>
    <w:p w14:paraId="0DA03E56" w14:textId="77777777" w:rsidR="009E4EBD" w:rsidRDefault="009E4EBD">
      <w:pPr>
        <w:tabs>
          <w:tab w:val="left" w:pos="7560"/>
        </w:tabs>
        <w:jc w:val="both"/>
        <w:rPr>
          <w:rFonts w:ascii="Times New Roman" w:eastAsia="Times New Roman" w:hAnsi="Times New Roman" w:cs="Times New Roman"/>
          <w:b/>
          <w:sz w:val="24"/>
          <w:szCs w:val="24"/>
        </w:rPr>
      </w:pPr>
    </w:p>
    <w:p w14:paraId="57843212" w14:textId="77777777" w:rsidR="009E4EBD" w:rsidRDefault="009B106C">
      <w:pPr>
        <w:tabs>
          <w:tab w:val="left" w:pos="75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is International Baccalaureate MYP? </w:t>
      </w:r>
    </w:p>
    <w:p w14:paraId="0581CBA9" w14:textId="77777777" w:rsidR="009E4EBD" w:rsidRDefault="009E4EBD">
      <w:pPr>
        <w:tabs>
          <w:tab w:val="left" w:pos="7560"/>
        </w:tabs>
        <w:jc w:val="both"/>
        <w:rPr>
          <w:rFonts w:ascii="Times New Roman" w:eastAsia="Times New Roman" w:hAnsi="Times New Roman" w:cs="Times New Roman"/>
          <w:b/>
          <w:sz w:val="24"/>
          <w:szCs w:val="24"/>
        </w:rPr>
      </w:pPr>
    </w:p>
    <w:p w14:paraId="5F6ED42E"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IB explains, the International Baccalaureate Middle Years Program (IB MYP) is designed for students ages 11 to 16 (grades 7-10 in our school). It provides a framework of learning that encourages students to become creative, critical, and reflective thin</w:t>
      </w:r>
      <w:r>
        <w:rPr>
          <w:rFonts w:ascii="Times New Roman" w:eastAsia="Times New Roman" w:hAnsi="Times New Roman" w:cs="Times New Roman"/>
          <w:sz w:val="24"/>
          <w:szCs w:val="24"/>
        </w:rPr>
        <w:t>kers. The MYP emphasizes rigorous assessment and intellectual challenge, encouraging students to make connections between their studies in their subjects and the real world. It fosters the development of skills for communication, intercultural understandin</w:t>
      </w:r>
      <w:r>
        <w:rPr>
          <w:rFonts w:ascii="Times New Roman" w:eastAsia="Times New Roman" w:hAnsi="Times New Roman" w:cs="Times New Roman"/>
          <w:sz w:val="24"/>
          <w:szCs w:val="24"/>
        </w:rPr>
        <w:t xml:space="preserve">g, and global engagement; qualities that are essential for life in the 21st century. Importantly, the MYP is flexible enough to accommodate the demands of most national and local curriculums. </w:t>
      </w:r>
    </w:p>
    <w:p w14:paraId="39CED4FC" w14:textId="77777777" w:rsidR="009E4EBD" w:rsidRDefault="009E4EBD">
      <w:pPr>
        <w:tabs>
          <w:tab w:val="left" w:pos="7560"/>
        </w:tabs>
        <w:jc w:val="both"/>
        <w:rPr>
          <w:rFonts w:ascii="Times New Roman" w:eastAsia="Times New Roman" w:hAnsi="Times New Roman" w:cs="Times New Roman"/>
          <w:b/>
          <w:sz w:val="24"/>
          <w:szCs w:val="24"/>
        </w:rPr>
      </w:pPr>
    </w:p>
    <w:p w14:paraId="4ECD8D14" w14:textId="77777777" w:rsidR="009E4EBD" w:rsidRDefault="009B106C">
      <w:pPr>
        <w:tabs>
          <w:tab w:val="left" w:pos="75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does MYP mean for students? </w:t>
      </w:r>
    </w:p>
    <w:p w14:paraId="3EAA27AF"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IB MYP creates a student</w:t>
      </w:r>
      <w:r>
        <w:rPr>
          <w:rFonts w:ascii="Times New Roman" w:eastAsia="Times New Roman" w:hAnsi="Times New Roman" w:cs="Times New Roman"/>
          <w:sz w:val="24"/>
          <w:szCs w:val="24"/>
        </w:rPr>
        <w:t xml:space="preserve">-focused curricular framework that works towards the following: </w:t>
      </w:r>
    </w:p>
    <w:p w14:paraId="20C1423D"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Addresses students' intellectual, social, emotional, and physical well-being holistically </w:t>
      </w:r>
    </w:p>
    <w:p w14:paraId="3116D396"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Provides students opportunities to develop the knowledge, attitudes, and skills they need in ord</w:t>
      </w:r>
      <w:r>
        <w:rPr>
          <w:rFonts w:ascii="Times New Roman" w:eastAsia="Times New Roman" w:hAnsi="Times New Roman" w:cs="Times New Roman"/>
          <w:sz w:val="24"/>
          <w:szCs w:val="24"/>
        </w:rPr>
        <w:t xml:space="preserve">er to manage complexity and take responsible action for the future </w:t>
      </w:r>
    </w:p>
    <w:p w14:paraId="53BFE886"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Ensures breadth and depth of understanding through study in eight subject groups</w:t>
      </w:r>
    </w:p>
    <w:p w14:paraId="04483E04"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Requires the study of an additional language</w:t>
      </w:r>
    </w:p>
    <w:p w14:paraId="627FD10E"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Empowers students to participate in service within the</w:t>
      </w:r>
      <w:r>
        <w:rPr>
          <w:rFonts w:ascii="Times New Roman" w:eastAsia="Times New Roman" w:hAnsi="Times New Roman" w:cs="Times New Roman"/>
          <w:sz w:val="24"/>
          <w:szCs w:val="24"/>
        </w:rPr>
        <w:t xml:space="preserve"> community</w:t>
      </w:r>
    </w:p>
    <w:p w14:paraId="5C83E95D"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Helps to prepare students for further education, and/or the workplace</w:t>
      </w:r>
    </w:p>
    <w:p w14:paraId="4B9C8879" w14:textId="77777777" w:rsidR="009E4EBD" w:rsidRDefault="009E4EBD">
      <w:pPr>
        <w:tabs>
          <w:tab w:val="left" w:pos="7560"/>
        </w:tabs>
        <w:jc w:val="both"/>
        <w:rPr>
          <w:rFonts w:ascii="Times New Roman" w:eastAsia="Times New Roman" w:hAnsi="Times New Roman" w:cs="Times New Roman"/>
          <w:sz w:val="24"/>
          <w:szCs w:val="24"/>
        </w:rPr>
      </w:pPr>
    </w:p>
    <w:p w14:paraId="4F2C752E" w14:textId="77777777" w:rsidR="009E4EBD" w:rsidRDefault="009E4EBD">
      <w:pPr>
        <w:tabs>
          <w:tab w:val="left" w:pos="7560"/>
        </w:tabs>
        <w:jc w:val="both"/>
        <w:rPr>
          <w:rFonts w:ascii="Times New Roman" w:eastAsia="Times New Roman" w:hAnsi="Times New Roman" w:cs="Times New Roman"/>
          <w:sz w:val="24"/>
          <w:szCs w:val="24"/>
        </w:rPr>
      </w:pPr>
    </w:p>
    <w:p w14:paraId="77983CC6" w14:textId="77777777" w:rsidR="009E4EBD" w:rsidRDefault="009E4EBD">
      <w:pPr>
        <w:tabs>
          <w:tab w:val="left" w:pos="7560"/>
        </w:tabs>
        <w:jc w:val="both"/>
        <w:rPr>
          <w:rFonts w:ascii="Times New Roman" w:eastAsia="Times New Roman" w:hAnsi="Times New Roman" w:cs="Times New Roman"/>
          <w:b/>
          <w:sz w:val="24"/>
          <w:szCs w:val="24"/>
        </w:rPr>
      </w:pPr>
    </w:p>
    <w:p w14:paraId="26607AAE" w14:textId="77777777" w:rsidR="009E4EBD" w:rsidRDefault="009E4EBD">
      <w:pPr>
        <w:tabs>
          <w:tab w:val="left" w:pos="7560"/>
        </w:tabs>
        <w:jc w:val="both"/>
        <w:rPr>
          <w:rFonts w:ascii="Times New Roman" w:eastAsia="Times New Roman" w:hAnsi="Times New Roman" w:cs="Times New Roman"/>
          <w:b/>
          <w:sz w:val="24"/>
          <w:szCs w:val="24"/>
        </w:rPr>
      </w:pPr>
    </w:p>
    <w:p w14:paraId="5E4F3DB3" w14:textId="77777777" w:rsidR="009E4EBD" w:rsidRDefault="009E4EBD">
      <w:pPr>
        <w:tabs>
          <w:tab w:val="left" w:pos="7560"/>
        </w:tabs>
        <w:jc w:val="both"/>
        <w:rPr>
          <w:rFonts w:ascii="Times New Roman" w:eastAsia="Times New Roman" w:hAnsi="Times New Roman" w:cs="Times New Roman"/>
          <w:b/>
          <w:sz w:val="24"/>
          <w:szCs w:val="24"/>
        </w:rPr>
      </w:pPr>
    </w:p>
    <w:p w14:paraId="20FEE9B9" w14:textId="77777777" w:rsidR="009E4EBD" w:rsidRDefault="009B106C">
      <w:pPr>
        <w:tabs>
          <w:tab w:val="left" w:pos="75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will the MYP look like at Guide Academy?</w:t>
      </w:r>
    </w:p>
    <w:p w14:paraId="6E59350C"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teachers work to create and implement new, as well as existing units, that have all the components of the IB M</w:t>
      </w:r>
      <w:r>
        <w:rPr>
          <w:rFonts w:ascii="Times New Roman" w:eastAsia="Times New Roman" w:hAnsi="Times New Roman" w:cs="Times New Roman"/>
          <w:sz w:val="24"/>
          <w:szCs w:val="24"/>
        </w:rPr>
        <w:t xml:space="preserve">YP. Students are assessed according to the predetermined IB criteria, and both teachers and students reflect on that unit in order to revise or refine it for the future. Students will begin using some of the IB terminology from the Learner Profile (below) </w:t>
      </w:r>
      <w:r>
        <w:rPr>
          <w:rFonts w:ascii="Times New Roman" w:eastAsia="Times New Roman" w:hAnsi="Times New Roman" w:cs="Times New Roman"/>
          <w:sz w:val="24"/>
          <w:szCs w:val="24"/>
        </w:rPr>
        <w:t xml:space="preserve">when describing characteristics about themselves and others, and reflecting on how to improve themselves towards those attributes. Guide academy has developed academic honesty policies aligned with the goal of developing all the learner profile attributes </w:t>
      </w:r>
      <w:r>
        <w:rPr>
          <w:rFonts w:ascii="Times New Roman" w:eastAsia="Times New Roman" w:hAnsi="Times New Roman" w:cs="Times New Roman"/>
          <w:sz w:val="24"/>
          <w:szCs w:val="24"/>
        </w:rPr>
        <w:t>(</w:t>
      </w:r>
      <w:hyperlink r:id="rId8">
        <w:r>
          <w:rPr>
            <w:rFonts w:ascii="Times New Roman" w:eastAsia="Times New Roman" w:hAnsi="Times New Roman" w:cs="Times New Roman"/>
            <w:color w:val="1155CC"/>
            <w:sz w:val="24"/>
            <w:szCs w:val="24"/>
            <w:u w:val="single"/>
          </w:rPr>
          <w:t>Learner profile for IB students - International Baccalaureate® (ibo.org)</w:t>
        </w:r>
      </w:hyperlink>
      <w:r>
        <w:rPr>
          <w:rFonts w:ascii="Times New Roman" w:eastAsia="Times New Roman" w:hAnsi="Times New Roman" w:cs="Times New Roman"/>
          <w:sz w:val="24"/>
          <w:szCs w:val="24"/>
        </w:rPr>
        <w:t>), specially caring and principled inquirers in a culture of integrity and fairness.</w:t>
      </w:r>
    </w:p>
    <w:p w14:paraId="6F54FB34" w14:textId="77777777" w:rsidR="009E4EBD" w:rsidRDefault="009E4EBD">
      <w:pPr>
        <w:tabs>
          <w:tab w:val="left" w:pos="7560"/>
        </w:tabs>
        <w:jc w:val="both"/>
        <w:rPr>
          <w:rFonts w:ascii="Times New Roman" w:eastAsia="Times New Roman" w:hAnsi="Times New Roman" w:cs="Times New Roman"/>
          <w:sz w:val="24"/>
          <w:szCs w:val="24"/>
        </w:rPr>
      </w:pPr>
    </w:p>
    <w:p w14:paraId="2A35DED2" w14:textId="77777777" w:rsidR="009E4EBD" w:rsidRDefault="009B106C">
      <w:pPr>
        <w:spacing w:after="200" w:line="276" w:lineRule="auto"/>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Academic </w:t>
      </w:r>
      <w:r>
        <w:rPr>
          <w:rFonts w:ascii="Times New Roman" w:eastAsia="Times New Roman" w:hAnsi="Times New Roman" w:cs="Times New Roman"/>
          <w:b/>
          <w:sz w:val="30"/>
          <w:szCs w:val="30"/>
        </w:rPr>
        <w:t>Integrity Policies</w:t>
      </w:r>
    </w:p>
    <w:p w14:paraId="6FB1EB8A"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Guide Academy has a mission to ensure success and professionalism of all the students and to preserve academic integrity. </w:t>
      </w:r>
      <w:r>
        <w:rPr>
          <w:rFonts w:ascii="Times New Roman" w:eastAsia="Times New Roman" w:hAnsi="Times New Roman" w:cs="Times New Roman"/>
          <w:color w:val="000000"/>
          <w:sz w:val="24"/>
          <w:szCs w:val="24"/>
        </w:rPr>
        <w:t xml:space="preserve">According to the IB, academic </w:t>
      </w:r>
      <w:r>
        <w:rPr>
          <w:rFonts w:ascii="Times New Roman" w:eastAsia="Times New Roman" w:hAnsi="Times New Roman" w:cs="Times New Roman"/>
          <w:sz w:val="24"/>
          <w:szCs w:val="24"/>
        </w:rPr>
        <w:t xml:space="preserve">integrity </w:t>
      </w:r>
      <w:r>
        <w:rPr>
          <w:rFonts w:ascii="Times New Roman" w:eastAsia="Times New Roman" w:hAnsi="Times New Roman" w:cs="Times New Roman"/>
          <w:color w:val="000000"/>
          <w:sz w:val="24"/>
          <w:szCs w:val="24"/>
        </w:rPr>
        <w:t>is influenced and shaped by a variety of factors including peer pressure, c</w:t>
      </w:r>
      <w:r>
        <w:rPr>
          <w:rFonts w:ascii="Times New Roman" w:eastAsia="Times New Roman" w:hAnsi="Times New Roman" w:cs="Times New Roman"/>
          <w:color w:val="000000"/>
          <w:sz w:val="24"/>
          <w:szCs w:val="24"/>
        </w:rPr>
        <w:t xml:space="preserve">ulture, parental expectations, role modeling and taught skills (IBO Academic Honesty, 2009). </w:t>
      </w:r>
      <w:r>
        <w:rPr>
          <w:rFonts w:ascii="Times New Roman" w:eastAsia="Times New Roman" w:hAnsi="Times New Roman" w:cs="Times New Roman"/>
          <w:sz w:val="24"/>
          <w:szCs w:val="24"/>
        </w:rPr>
        <w:t>At Guide Academy, academic honesty is seen as a set of values and skills that promote personal integrity and good practice in teaching, learning, and assessment. C</w:t>
      </w:r>
      <w:r>
        <w:rPr>
          <w:rFonts w:ascii="Times New Roman" w:eastAsia="Times New Roman" w:hAnsi="Times New Roman" w:cs="Times New Roman"/>
          <w:color w:val="000000"/>
          <w:sz w:val="24"/>
          <w:szCs w:val="24"/>
        </w:rPr>
        <w:t xml:space="preserve">ompetency is measured based on human values, and therefore </w:t>
      </w:r>
      <w:r>
        <w:rPr>
          <w:rFonts w:ascii="Times New Roman" w:eastAsia="Times New Roman" w:hAnsi="Times New Roman" w:cs="Times New Roman"/>
          <w:sz w:val="24"/>
          <w:szCs w:val="24"/>
        </w:rPr>
        <w:t xml:space="preserve">highest levels of academic integrity is expected </w:t>
      </w:r>
      <w:r>
        <w:rPr>
          <w:rFonts w:ascii="Times New Roman" w:eastAsia="Times New Roman" w:hAnsi="Times New Roman" w:cs="Times New Roman"/>
          <w:color w:val="000000"/>
          <w:sz w:val="24"/>
          <w:szCs w:val="24"/>
        </w:rPr>
        <w:t>in all assignments</w:t>
      </w:r>
      <w:r>
        <w:rPr>
          <w:rFonts w:ascii="Times New Roman" w:eastAsia="Times New Roman" w:hAnsi="Times New Roman" w:cs="Times New Roman"/>
          <w:sz w:val="24"/>
          <w:szCs w:val="24"/>
        </w:rPr>
        <w:t xml:space="preserve"> and a</w:t>
      </w:r>
      <w:r>
        <w:rPr>
          <w:rFonts w:ascii="Times New Roman" w:eastAsia="Times New Roman" w:hAnsi="Times New Roman" w:cs="Times New Roman"/>
          <w:color w:val="000000"/>
          <w:sz w:val="24"/>
          <w:szCs w:val="24"/>
        </w:rPr>
        <w:t>ssessments</w:t>
      </w:r>
      <w:r>
        <w:rPr>
          <w:rFonts w:ascii="Times New Roman" w:eastAsia="Times New Roman" w:hAnsi="Times New Roman" w:cs="Times New Roman"/>
          <w:sz w:val="24"/>
          <w:szCs w:val="24"/>
        </w:rPr>
        <w:t xml:space="preserve"> including external </w:t>
      </w:r>
      <w:r>
        <w:rPr>
          <w:rFonts w:ascii="Times New Roman" w:eastAsia="Times New Roman" w:hAnsi="Times New Roman" w:cs="Times New Roman"/>
          <w:color w:val="000000"/>
          <w:sz w:val="24"/>
          <w:szCs w:val="24"/>
        </w:rPr>
        <w:t xml:space="preserve">Stanford Achievement Testing (SAT) and </w:t>
      </w:r>
      <w:r>
        <w:rPr>
          <w:rFonts w:ascii="Times New Roman" w:eastAsia="Times New Roman" w:hAnsi="Times New Roman" w:cs="Times New Roman"/>
          <w:sz w:val="24"/>
          <w:szCs w:val="24"/>
        </w:rPr>
        <w:t xml:space="preserve">internal formative and summative </w:t>
      </w:r>
      <w:proofErr w:type="gramStart"/>
      <w:r>
        <w:rPr>
          <w:rFonts w:ascii="Times New Roman" w:eastAsia="Times New Roman" w:hAnsi="Times New Roman" w:cs="Times New Roman"/>
          <w:color w:val="000000"/>
          <w:sz w:val="24"/>
          <w:szCs w:val="24"/>
        </w:rPr>
        <w:t>as</w:t>
      </w:r>
      <w:r>
        <w:rPr>
          <w:rFonts w:ascii="Times New Roman" w:eastAsia="Times New Roman" w:hAnsi="Times New Roman" w:cs="Times New Roman"/>
          <w:sz w:val="24"/>
          <w:szCs w:val="24"/>
        </w:rPr>
        <w:t>sessments.</w:t>
      </w:r>
      <w:r>
        <w:rPr>
          <w:rFonts w:ascii="Times New Roman" w:eastAsia="Times New Roman" w:hAnsi="Times New Roman" w:cs="Times New Roman"/>
          <w:color w:val="000000"/>
          <w:sz w:val="24"/>
          <w:szCs w:val="24"/>
        </w:rPr>
        <w:t>.</w:t>
      </w:r>
      <w:proofErr w:type="gramEnd"/>
    </w:p>
    <w:p w14:paraId="17A5F164"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expe</w:t>
      </w:r>
      <w:r>
        <w:rPr>
          <w:rFonts w:ascii="Times New Roman" w:eastAsia="Times New Roman" w:hAnsi="Times New Roman" w:cs="Times New Roman"/>
          <w:sz w:val="24"/>
          <w:szCs w:val="24"/>
        </w:rPr>
        <w:t>ctations are set out in this policy. All members of our school community need to be aware that the school treats academic honesty as an integral part of who we are.</w:t>
      </w:r>
    </w:p>
    <w:p w14:paraId="542A3E4D" w14:textId="77777777" w:rsidR="009E4EBD" w:rsidRDefault="009B106C">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must utilize the IB Learner Profile daily in the school</w:t>
      </w:r>
      <w:r>
        <w:rPr>
          <w:rFonts w:ascii="Times New Roman" w:eastAsia="Times New Roman" w:hAnsi="Times New Roman" w:cs="Times New Roman"/>
          <w:sz w:val="24"/>
          <w:szCs w:val="24"/>
        </w:rPr>
        <w:t>. In particular, academical</w:t>
      </w:r>
      <w:r>
        <w:rPr>
          <w:rFonts w:ascii="Times New Roman" w:eastAsia="Times New Roman" w:hAnsi="Times New Roman" w:cs="Times New Roman"/>
          <w:sz w:val="24"/>
          <w:szCs w:val="24"/>
        </w:rPr>
        <w:t>ly honest students are principled, open-minded, and caring</w:t>
      </w:r>
      <w:r>
        <w:rPr>
          <w:rFonts w:ascii="Times New Roman" w:eastAsia="Times New Roman" w:hAnsi="Times New Roman" w:cs="Times New Roman"/>
          <w:color w:val="000000"/>
          <w:sz w:val="24"/>
          <w:szCs w:val="24"/>
        </w:rPr>
        <w:t xml:space="preserve">. Teachers will ensure complete understanding for all grade levels of what is meant by cheating, plagiarism, and other examples of academic dishonesty. </w:t>
      </w:r>
    </w:p>
    <w:p w14:paraId="73A4F9EB" w14:textId="77777777" w:rsidR="009E4EBD" w:rsidRDefault="009B106C">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academically honest student:</w:t>
      </w:r>
    </w:p>
    <w:p w14:paraId="1B14A66F" w14:textId="77777777" w:rsidR="009E4EBD" w:rsidRDefault="009B106C">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Does</w:t>
      </w:r>
    </w:p>
    <w:p w14:paraId="02419FC2" w14:textId="77777777" w:rsidR="009E4EBD" w:rsidRDefault="009B106C">
      <w:pPr>
        <w:numPr>
          <w:ilvl w:val="0"/>
          <w:numId w:val="2"/>
        </w:numPr>
        <w:spacing w:after="0" w:line="276" w:lineRule="auto"/>
        <w:ind w:left="720" w:hanging="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His/Her</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own work with integrity and honesty</w:t>
      </w:r>
    </w:p>
    <w:p w14:paraId="2A9A8821" w14:textId="77777777" w:rsidR="009E4EBD" w:rsidRDefault="009B106C">
      <w:pPr>
        <w:numPr>
          <w:ilvl w:val="0"/>
          <w:numId w:val="2"/>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 the source of direct quotations</w:t>
      </w:r>
    </w:p>
    <w:p w14:paraId="05652BBE" w14:textId="77777777" w:rsidR="009E4EBD" w:rsidRDefault="009B106C">
      <w:pPr>
        <w:numPr>
          <w:ilvl w:val="0"/>
          <w:numId w:val="2"/>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 information taken from books, databases, and the internet</w:t>
      </w:r>
    </w:p>
    <w:p w14:paraId="154BC2A9" w14:textId="77777777" w:rsidR="009E4EBD" w:rsidRDefault="009B106C">
      <w:pPr>
        <w:numPr>
          <w:ilvl w:val="0"/>
          <w:numId w:val="2"/>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 reference materials in a bibliography</w:t>
      </w:r>
    </w:p>
    <w:p w14:paraId="16778E6F" w14:textId="77777777" w:rsidR="009E4EBD" w:rsidRDefault="009B106C">
      <w:pPr>
        <w:numPr>
          <w:ilvl w:val="0"/>
          <w:numId w:val="2"/>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 what constitutes cheating and abides by the academi</w:t>
      </w:r>
      <w:r>
        <w:rPr>
          <w:rFonts w:ascii="Times New Roman" w:eastAsia="Times New Roman" w:hAnsi="Times New Roman" w:cs="Times New Roman"/>
          <w:color w:val="000000"/>
          <w:sz w:val="24"/>
          <w:szCs w:val="24"/>
        </w:rPr>
        <w:t>c code and conduct outlined i</w:t>
      </w:r>
      <w:r>
        <w:rPr>
          <w:rFonts w:ascii="Times New Roman" w:eastAsia="Times New Roman" w:hAnsi="Times New Roman" w:cs="Times New Roman"/>
          <w:sz w:val="24"/>
          <w:szCs w:val="24"/>
        </w:rPr>
        <w:t>n this policy</w:t>
      </w:r>
    </w:p>
    <w:p w14:paraId="03A00548" w14:textId="77777777" w:rsidR="009E4EBD" w:rsidRDefault="009B106C">
      <w:pPr>
        <w:numPr>
          <w:ilvl w:val="0"/>
          <w:numId w:val="2"/>
        </w:numPr>
        <w:spacing w:after="20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Informs school officials of those around them who cheat</w:t>
      </w:r>
    </w:p>
    <w:p w14:paraId="2CF73D2D" w14:textId="77777777" w:rsidR="009E4EBD" w:rsidRDefault="009B106C">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Does Not</w:t>
      </w:r>
    </w:p>
    <w:p w14:paraId="23F2ACA9" w14:textId="77777777" w:rsidR="009E4EBD" w:rsidRDefault="009B106C">
      <w:pPr>
        <w:numPr>
          <w:ilvl w:val="0"/>
          <w:numId w:val="3"/>
        </w:numPr>
        <w:spacing w:after="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Use notes during a test unless allowed by the teacher</w:t>
      </w:r>
    </w:p>
    <w:p w14:paraId="2FD6838C" w14:textId="77777777" w:rsidR="009E4EBD" w:rsidRDefault="009B106C">
      <w:pPr>
        <w:numPr>
          <w:ilvl w:val="0"/>
          <w:numId w:val="3"/>
        </w:numPr>
        <w:spacing w:after="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Copy from another student during a summative</w:t>
      </w:r>
    </w:p>
    <w:p w14:paraId="53815585" w14:textId="77777777" w:rsidR="009E4EBD" w:rsidRDefault="009B106C">
      <w:pPr>
        <w:numPr>
          <w:ilvl w:val="0"/>
          <w:numId w:val="3"/>
        </w:numPr>
        <w:spacing w:after="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Copy from the homework of another student</w:t>
      </w:r>
    </w:p>
    <w:p w14:paraId="23BAA9FB" w14:textId="77777777" w:rsidR="009E4EBD" w:rsidRDefault="009B106C">
      <w:pPr>
        <w:numPr>
          <w:ilvl w:val="0"/>
          <w:numId w:val="3"/>
        </w:numPr>
        <w:spacing w:after="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Give another student his/her own work to copy</w:t>
      </w:r>
    </w:p>
    <w:p w14:paraId="4B17D3C8" w14:textId="77777777" w:rsidR="009E4EBD" w:rsidRDefault="009B106C">
      <w:pPr>
        <w:numPr>
          <w:ilvl w:val="0"/>
          <w:numId w:val="3"/>
        </w:numPr>
        <w:spacing w:after="20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Communicate with another student during a summative assessment</w:t>
      </w:r>
    </w:p>
    <w:p w14:paraId="6C247213" w14:textId="77777777" w:rsidR="009E4EBD" w:rsidRDefault="009E4EBD">
      <w:pPr>
        <w:spacing w:after="200" w:line="276" w:lineRule="auto"/>
        <w:rPr>
          <w:rFonts w:ascii="Times New Roman" w:eastAsia="Times New Roman" w:hAnsi="Times New Roman" w:cs="Times New Roman"/>
          <w:color w:val="000000"/>
          <w:sz w:val="24"/>
          <w:szCs w:val="24"/>
        </w:rPr>
      </w:pPr>
    </w:p>
    <w:p w14:paraId="4D393B9D" w14:textId="77777777" w:rsidR="009E4EBD" w:rsidRDefault="009B106C">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receive instruction in:</w:t>
      </w:r>
    </w:p>
    <w:p w14:paraId="27B0C17D" w14:textId="77777777" w:rsidR="009E4EBD" w:rsidRDefault="009B106C">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Use of library and internet resources</w:t>
      </w:r>
    </w:p>
    <w:p w14:paraId="42FBAEE1" w14:textId="77777777" w:rsidR="009E4EBD" w:rsidRDefault="009B106C">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taking and organization </w:t>
      </w:r>
    </w:p>
    <w:p w14:paraId="4C70B8BE" w14:textId="77777777" w:rsidR="009E4EBD" w:rsidRDefault="009B106C">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Paraphrasing and adaptation of source materials</w:t>
      </w:r>
    </w:p>
    <w:p w14:paraId="1B6C240C" w14:textId="77777777" w:rsidR="009E4EBD" w:rsidRDefault="009B106C">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Ways to acknowledge sources in formal and informal writing and speech using MLA </w:t>
      </w:r>
      <w:r>
        <w:rPr>
          <w:rFonts w:ascii="Times New Roman" w:eastAsia="Times New Roman" w:hAnsi="Times New Roman" w:cs="Times New Roman"/>
          <w:sz w:val="24"/>
          <w:szCs w:val="24"/>
        </w:rPr>
        <w:t>format</w:t>
      </w:r>
    </w:p>
    <w:p w14:paraId="1EAF9DBA" w14:textId="77777777" w:rsidR="009E4EBD" w:rsidRDefault="009B106C">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Relevant use of direct quotations and citations</w:t>
      </w:r>
    </w:p>
    <w:p w14:paraId="5242B958" w14:textId="77777777" w:rsidR="009E4EBD" w:rsidRDefault="009B106C">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Ways </w:t>
      </w:r>
      <w:r>
        <w:rPr>
          <w:rFonts w:ascii="Times New Roman" w:eastAsia="Times New Roman" w:hAnsi="Times New Roman" w:cs="Times New Roman"/>
          <w:color w:val="000000"/>
          <w:sz w:val="24"/>
          <w:szCs w:val="24"/>
        </w:rPr>
        <w:t>to acknowledge information derived from electronic sources</w:t>
      </w:r>
    </w:p>
    <w:p w14:paraId="64CD3776" w14:textId="77777777" w:rsidR="009E4EBD" w:rsidRDefault="009B106C">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 a work cited page when necessary</w:t>
      </w:r>
    </w:p>
    <w:p w14:paraId="2FD5A98C" w14:textId="77777777" w:rsidR="009E4EBD" w:rsidRDefault="009B106C">
      <w:pPr>
        <w:numPr>
          <w:ilvl w:val="0"/>
          <w:numId w:val="4"/>
        </w:numPr>
        <w:spacing w:after="20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constitutes cheating, plagiarism, and other instances of academic dishonesty</w:t>
      </w:r>
    </w:p>
    <w:p w14:paraId="32D6271E"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need academic integrity in order to maintain fairness, trust and credi</w:t>
      </w:r>
      <w:r>
        <w:rPr>
          <w:rFonts w:ascii="Times New Roman" w:eastAsia="Times New Roman" w:hAnsi="Times New Roman" w:cs="Times New Roman"/>
          <w:sz w:val="24"/>
          <w:szCs w:val="24"/>
        </w:rPr>
        <w:t>bility and to develop respect for others.</w:t>
      </w:r>
    </w:p>
    <w:p w14:paraId="5CA779C5" w14:textId="77777777" w:rsidR="009E4EBD" w:rsidRDefault="009B106C">
      <w:pPr>
        <w:spacing w:after="200" w:line="276"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Creating and maintaining a culture of academic integrity</w:t>
      </w:r>
    </w:p>
    <w:p w14:paraId="1FF76C89" w14:textId="77777777" w:rsidR="009E4EBD" w:rsidRDefault="009B106C">
      <w:pPr>
        <w:spacing w:after="200" w:line="276"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Expectations</w:t>
      </w:r>
    </w:p>
    <w:p w14:paraId="720B81CF"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systems are effective if students develop skills needed in life. To ensure those skills are developed, we need trusted and legitimate </w:t>
      </w:r>
      <w:r>
        <w:rPr>
          <w:rFonts w:ascii="Times New Roman" w:eastAsia="Times New Roman" w:hAnsi="Times New Roman" w:cs="Times New Roman"/>
          <w:sz w:val="24"/>
          <w:szCs w:val="24"/>
        </w:rPr>
        <w:t>assessments that reflect the achievements of students in an honest and fair manner to support the learning process. The reputation of the school is at risk in cases of misconduct which may cause the community to lose trust, confidence and invalidate grades</w:t>
      </w:r>
      <w:r>
        <w:rPr>
          <w:rFonts w:ascii="Times New Roman" w:eastAsia="Times New Roman" w:hAnsi="Times New Roman" w:cs="Times New Roman"/>
          <w:sz w:val="24"/>
          <w:szCs w:val="24"/>
        </w:rPr>
        <w:t xml:space="preserve"> or qualifications given to </w:t>
      </w:r>
      <w:proofErr w:type="spellStart"/>
      <w:proofErr w:type="gramStart"/>
      <w:r>
        <w:rPr>
          <w:rFonts w:ascii="Times New Roman" w:eastAsia="Times New Roman" w:hAnsi="Times New Roman" w:cs="Times New Roman"/>
          <w:sz w:val="24"/>
          <w:szCs w:val="24"/>
        </w:rPr>
        <w:t>students.We</w:t>
      </w:r>
      <w:proofErr w:type="spellEnd"/>
      <w:proofErr w:type="gramEnd"/>
      <w:r>
        <w:rPr>
          <w:rFonts w:ascii="Times New Roman" w:eastAsia="Times New Roman" w:hAnsi="Times New Roman" w:cs="Times New Roman"/>
          <w:sz w:val="24"/>
          <w:szCs w:val="24"/>
        </w:rPr>
        <w:t xml:space="preserve"> must embrace, promote and maintain academic integrity to ensure a fair and genuine assessment </w:t>
      </w:r>
      <w:proofErr w:type="spellStart"/>
      <w:r>
        <w:rPr>
          <w:rFonts w:ascii="Times New Roman" w:eastAsia="Times New Roman" w:hAnsi="Times New Roman" w:cs="Times New Roman"/>
          <w:sz w:val="24"/>
          <w:szCs w:val="24"/>
        </w:rPr>
        <w:t>process.Acts</w:t>
      </w:r>
      <w:proofErr w:type="spellEnd"/>
      <w:r>
        <w:rPr>
          <w:rFonts w:ascii="Times New Roman" w:eastAsia="Times New Roman" w:hAnsi="Times New Roman" w:cs="Times New Roman"/>
          <w:sz w:val="24"/>
          <w:szCs w:val="24"/>
        </w:rPr>
        <w:t xml:space="preserve"> of student academic misconduct and school maladministration misrepresent student’s achievements, but also dis</w:t>
      </w:r>
      <w:r>
        <w:rPr>
          <w:rFonts w:ascii="Times New Roman" w:eastAsia="Times New Roman" w:hAnsi="Times New Roman" w:cs="Times New Roman"/>
          <w:sz w:val="24"/>
          <w:szCs w:val="24"/>
        </w:rPr>
        <w:t>advantage students and schools that are completing the assessment process with integrity.</w:t>
      </w:r>
    </w:p>
    <w:p w14:paraId="3E7FCB53" w14:textId="77777777" w:rsidR="009E4EBD" w:rsidRDefault="009E4EBD">
      <w:pPr>
        <w:spacing w:after="200" w:line="276" w:lineRule="auto"/>
        <w:rPr>
          <w:rFonts w:ascii="Times New Roman" w:eastAsia="Times New Roman" w:hAnsi="Times New Roman" w:cs="Times New Roman"/>
          <w:sz w:val="24"/>
          <w:szCs w:val="24"/>
        </w:rPr>
      </w:pPr>
    </w:p>
    <w:p w14:paraId="47A802FF" w14:textId="77777777" w:rsidR="009E4EBD" w:rsidRDefault="009B106C">
      <w:pPr>
        <w:spacing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Citing and Referencing style</w:t>
      </w:r>
    </w:p>
    <w:p w14:paraId="1387D44B"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Guide academy encourages the consistent use of the MLA style for citations and referencing. Please refer to the </w:t>
      </w:r>
      <w:proofErr w:type="spellStart"/>
      <w:r>
        <w:rPr>
          <w:rFonts w:ascii="Times New Roman" w:eastAsia="Times New Roman" w:hAnsi="Times New Roman" w:cs="Times New Roman"/>
          <w:sz w:val="24"/>
          <w:szCs w:val="24"/>
        </w:rPr>
        <w:t>purdue</w:t>
      </w:r>
      <w:proofErr w:type="spellEnd"/>
      <w:r>
        <w:rPr>
          <w:rFonts w:ascii="Times New Roman" w:eastAsia="Times New Roman" w:hAnsi="Times New Roman" w:cs="Times New Roman"/>
          <w:sz w:val="24"/>
          <w:szCs w:val="24"/>
        </w:rPr>
        <w:t xml:space="preserve"> university writing lab website for guidance on how to cite consistent with the MLA standards</w:t>
      </w:r>
    </w:p>
    <w:p w14:paraId="5CE80B0D" w14:textId="77777777" w:rsidR="009E4EBD" w:rsidRDefault="009B106C">
      <w:pPr>
        <w:spacing w:after="200" w:line="276" w:lineRule="auto"/>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https://owl.purdue.edu/owl/research_and_citation/mla_style/mla_formatting_and_style_guide/mla_sample_works_cited_page.html</w:t>
        </w:r>
      </w:hyperlink>
    </w:p>
    <w:p w14:paraId="4CFCC857"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example of a works cited list in</w:t>
      </w:r>
      <w:r>
        <w:rPr>
          <w:rFonts w:ascii="Times New Roman" w:eastAsia="Times New Roman" w:hAnsi="Times New Roman" w:cs="Times New Roman"/>
          <w:sz w:val="24"/>
          <w:szCs w:val="24"/>
        </w:rPr>
        <w:t xml:space="preserve"> the MLA style is provided below.</w:t>
      </w:r>
    </w:p>
    <w:p w14:paraId="189E8A8C" w14:textId="77777777" w:rsidR="009E4EBD" w:rsidRDefault="009E4EBD">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p>
    <w:tbl>
      <w:tblPr>
        <w:tblStyle w:val="a"/>
        <w:tblW w:w="8980"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0"/>
      </w:tblGrid>
      <w:tr w:rsidR="009E4EBD" w14:paraId="53B2C16A" w14:textId="77777777">
        <w:tc>
          <w:tcPr>
            <w:tcW w:w="8980" w:type="dxa"/>
            <w:shd w:val="clear" w:color="auto" w:fill="auto"/>
            <w:tcMar>
              <w:top w:w="100" w:type="dxa"/>
              <w:left w:w="100" w:type="dxa"/>
              <w:bottom w:w="100" w:type="dxa"/>
              <w:right w:w="100" w:type="dxa"/>
            </w:tcMar>
          </w:tcPr>
          <w:p w14:paraId="1535E7A4" w14:textId="77777777" w:rsidR="009E4EBD" w:rsidRDefault="009B106C">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Works Cited</w:t>
            </w:r>
          </w:p>
          <w:p w14:paraId="50043CB1" w14:textId="77777777" w:rsidR="009E4EBD" w:rsidRDefault="009B106C">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r>
              <w:rPr>
                <w:rFonts w:ascii="Georgia" w:eastAsia="Georgia" w:hAnsi="Georgia" w:cs="Georgia"/>
                <w:color w:val="333333"/>
                <w:sz w:val="24"/>
                <w:szCs w:val="24"/>
                <w:highlight w:val="white"/>
              </w:rPr>
              <w:t xml:space="preserve">Burke, Kenneth. </w:t>
            </w:r>
            <w:r>
              <w:rPr>
                <w:rFonts w:ascii="Georgia" w:eastAsia="Georgia" w:hAnsi="Georgia" w:cs="Georgia"/>
                <w:i/>
                <w:color w:val="333333"/>
                <w:sz w:val="24"/>
                <w:szCs w:val="24"/>
                <w:highlight w:val="white"/>
              </w:rPr>
              <w:t>Language as Symbolic Action: Essays on Life, Literature, and Method</w:t>
            </w:r>
            <w:r>
              <w:rPr>
                <w:rFonts w:ascii="Georgia" w:eastAsia="Georgia" w:hAnsi="Georgia" w:cs="Georgia"/>
                <w:color w:val="333333"/>
                <w:sz w:val="24"/>
                <w:szCs w:val="24"/>
                <w:highlight w:val="white"/>
              </w:rPr>
              <w:t>. University of California Press, 1966.</w:t>
            </w:r>
          </w:p>
          <w:p w14:paraId="4D994265" w14:textId="77777777" w:rsidR="009E4EBD" w:rsidRDefault="009B106C">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Revkin</w:t>
            </w:r>
            <w:proofErr w:type="spellEnd"/>
            <w:r>
              <w:rPr>
                <w:rFonts w:ascii="Times New Roman" w:eastAsia="Times New Roman" w:hAnsi="Times New Roman" w:cs="Times New Roman"/>
                <w:color w:val="333333"/>
                <w:sz w:val="24"/>
                <w:szCs w:val="24"/>
              </w:rPr>
              <w:t xml:space="preserve">, Andrew C. “Clinton on Climate Change.” </w:t>
            </w:r>
            <w:r>
              <w:rPr>
                <w:rFonts w:ascii="Times New Roman" w:eastAsia="Times New Roman" w:hAnsi="Times New Roman" w:cs="Times New Roman"/>
                <w:i/>
                <w:color w:val="333333"/>
                <w:sz w:val="24"/>
                <w:szCs w:val="24"/>
              </w:rPr>
              <w:t>The New York Times</w:t>
            </w:r>
            <w:r>
              <w:rPr>
                <w:rFonts w:ascii="Times New Roman" w:eastAsia="Times New Roman" w:hAnsi="Times New Roman" w:cs="Times New Roman"/>
                <w:color w:val="333333"/>
                <w:sz w:val="24"/>
                <w:szCs w:val="24"/>
              </w:rPr>
              <w:t>, 17 May 2007, www.nytimes.com/video/world/americas/1194817109438/clinton-on-climate-change.html. Accessed 29 July 2016.</w:t>
            </w:r>
          </w:p>
          <w:p w14:paraId="0B94EC58" w14:textId="77777777" w:rsidR="009E4EBD" w:rsidRDefault="009B106C">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Shulte</w:t>
            </w:r>
            <w:proofErr w:type="spellEnd"/>
            <w:r>
              <w:rPr>
                <w:rFonts w:ascii="Times New Roman" w:eastAsia="Times New Roman" w:hAnsi="Times New Roman" w:cs="Times New Roman"/>
                <w:color w:val="333333"/>
                <w:sz w:val="24"/>
                <w:szCs w:val="24"/>
              </w:rPr>
              <w:t xml:space="preserve">, Bret. "Putting a Price on Pollution." </w:t>
            </w:r>
            <w:r>
              <w:rPr>
                <w:rFonts w:ascii="Times New Roman" w:eastAsia="Times New Roman" w:hAnsi="Times New Roman" w:cs="Times New Roman"/>
                <w:i/>
                <w:color w:val="333333"/>
                <w:sz w:val="24"/>
                <w:szCs w:val="24"/>
              </w:rPr>
              <w:t>US News &amp; World Report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vol. 142, no. 17, 14 May 2007, p. 37.</w:t>
            </w:r>
            <w:r>
              <w:rPr>
                <w:rFonts w:ascii="Times New Roman" w:eastAsia="Times New Roman" w:hAnsi="Times New Roman" w:cs="Times New Roman"/>
                <w:i/>
                <w:color w:val="333333"/>
                <w:sz w:val="24"/>
                <w:szCs w:val="24"/>
              </w:rPr>
              <w:t xml:space="preserve"> </w:t>
            </w:r>
            <w:proofErr w:type="spellStart"/>
            <w:r>
              <w:rPr>
                <w:rFonts w:ascii="Times New Roman" w:eastAsia="Times New Roman" w:hAnsi="Times New Roman" w:cs="Times New Roman"/>
                <w:i/>
                <w:color w:val="333333"/>
                <w:sz w:val="24"/>
                <w:szCs w:val="24"/>
              </w:rPr>
              <w:t>Ebsco</w:t>
            </w:r>
            <w:proofErr w:type="spellEnd"/>
            <w:r>
              <w:rPr>
                <w:rFonts w:ascii="Times New Roman" w:eastAsia="Times New Roman" w:hAnsi="Times New Roman" w:cs="Times New Roman"/>
                <w:i/>
                <w:color w:val="333333"/>
                <w:sz w:val="24"/>
                <w:szCs w:val="24"/>
              </w:rPr>
              <w:t xml:space="preserve">, </w:t>
            </w:r>
            <w:r>
              <w:rPr>
                <w:rFonts w:ascii="Times New Roman" w:eastAsia="Times New Roman" w:hAnsi="Times New Roman" w:cs="Times New Roman"/>
                <w:color w:val="333333"/>
                <w:sz w:val="24"/>
                <w:szCs w:val="24"/>
              </w:rPr>
              <w:t>Access no: 24984616.</w:t>
            </w:r>
          </w:p>
          <w:p w14:paraId="6B3BA2AA" w14:textId="77777777" w:rsidR="009E4EBD" w:rsidRDefault="009B106C">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Uzawa</w:t>
            </w:r>
            <w:proofErr w:type="spellEnd"/>
            <w:r>
              <w:rPr>
                <w:rFonts w:ascii="Times New Roman" w:eastAsia="Times New Roman" w:hAnsi="Times New Roman" w:cs="Times New Roman"/>
                <w:color w:val="333333"/>
                <w:sz w:val="24"/>
                <w:szCs w:val="24"/>
              </w:rPr>
              <w:t xml:space="preserve">, Hirofumi. </w:t>
            </w:r>
            <w:r>
              <w:rPr>
                <w:rFonts w:ascii="Times New Roman" w:eastAsia="Times New Roman" w:hAnsi="Times New Roman" w:cs="Times New Roman"/>
                <w:i/>
                <w:color w:val="333333"/>
                <w:sz w:val="24"/>
                <w:szCs w:val="24"/>
              </w:rPr>
              <w:t>Economic Theory and Global Warming</w:t>
            </w:r>
            <w:r>
              <w:rPr>
                <w:rFonts w:ascii="Times New Roman" w:eastAsia="Times New Roman" w:hAnsi="Times New Roman" w:cs="Times New Roman"/>
                <w:color w:val="333333"/>
                <w:sz w:val="24"/>
                <w:szCs w:val="24"/>
              </w:rPr>
              <w:t>. Cambridge UP, 2003.</w:t>
            </w:r>
          </w:p>
          <w:p w14:paraId="69DC4486" w14:textId="77777777" w:rsidR="009E4EBD" w:rsidRDefault="009E4EBD">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p>
          <w:p w14:paraId="423DB0C1"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color w:val="333333"/>
                <w:sz w:val="24"/>
                <w:szCs w:val="24"/>
              </w:rPr>
            </w:pPr>
          </w:p>
        </w:tc>
      </w:tr>
    </w:tbl>
    <w:p w14:paraId="0BB2EF87" w14:textId="77777777" w:rsidR="009E4EBD" w:rsidRDefault="009E4EBD">
      <w:pPr>
        <w:spacing w:after="200" w:line="276" w:lineRule="auto"/>
        <w:rPr>
          <w:rFonts w:ascii="Times New Roman" w:eastAsia="Times New Roman" w:hAnsi="Times New Roman" w:cs="Times New Roman"/>
          <w:sz w:val="24"/>
          <w:szCs w:val="24"/>
        </w:rPr>
      </w:pPr>
    </w:p>
    <w:p w14:paraId="6A9BD6B9"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Examples of different ways in text citations can be used in the MLA style are provided below: </w:t>
      </w:r>
    </w:p>
    <w:p w14:paraId="77895863" w14:textId="77777777" w:rsidR="009E4EBD" w:rsidRDefault="009E4EBD">
      <w:pPr>
        <w:spacing w:after="200" w:line="276" w:lineRule="auto"/>
        <w:rPr>
          <w:rFonts w:ascii="Times New Roman" w:eastAsia="Times New Roman" w:hAnsi="Times New Roman" w:cs="Times New Roman"/>
          <w:sz w:val="24"/>
          <w:szCs w:val="24"/>
        </w:rPr>
      </w:pPr>
    </w:p>
    <w:tbl>
      <w:tblPr>
        <w:tblStyle w:val="a0"/>
        <w:tblW w:w="891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9E4EBD" w14:paraId="2697B3B5" w14:textId="77777777">
        <w:tc>
          <w:tcPr>
            <w:tcW w:w="8910" w:type="dxa"/>
            <w:shd w:val="clear" w:color="auto" w:fill="auto"/>
            <w:tcMar>
              <w:top w:w="100" w:type="dxa"/>
              <w:left w:w="100" w:type="dxa"/>
              <w:bottom w:w="100" w:type="dxa"/>
              <w:right w:w="100" w:type="dxa"/>
            </w:tcMar>
          </w:tcPr>
          <w:p w14:paraId="6B10BE5B" w14:textId="77777777" w:rsidR="009E4EBD" w:rsidRDefault="009B106C">
            <w:pPr>
              <w:widowControl w:val="0"/>
              <w:shd w:val="clear" w:color="auto" w:fill="FFFFFF"/>
              <w:spacing w:after="0" w:line="240" w:lineRule="auto"/>
              <w:rPr>
                <w:rFonts w:ascii="Georgia" w:eastAsia="Georgia" w:hAnsi="Georgia" w:cs="Georgia"/>
                <w:color w:val="333333"/>
                <w:sz w:val="24"/>
                <w:szCs w:val="24"/>
              </w:rPr>
            </w:pPr>
            <w:r>
              <w:rPr>
                <w:rFonts w:ascii="Georgia" w:eastAsia="Georgia" w:hAnsi="Georgia" w:cs="Georgia"/>
                <w:color w:val="333333"/>
                <w:sz w:val="24"/>
                <w:szCs w:val="24"/>
              </w:rPr>
              <w:t>Human beings have been described by Kenneth Burke as "symbol-using animals" (3).</w:t>
            </w:r>
          </w:p>
          <w:p w14:paraId="7C639494" w14:textId="77777777" w:rsidR="009E4EBD" w:rsidRDefault="009B106C">
            <w:pPr>
              <w:widowControl w:val="0"/>
              <w:shd w:val="clear" w:color="auto" w:fill="FFFFFF"/>
              <w:spacing w:after="0" w:line="240" w:lineRule="auto"/>
              <w:rPr>
                <w:rFonts w:ascii="Georgia" w:eastAsia="Georgia" w:hAnsi="Georgia" w:cs="Georgia"/>
                <w:color w:val="333333"/>
                <w:sz w:val="24"/>
                <w:szCs w:val="24"/>
              </w:rPr>
            </w:pPr>
            <w:r>
              <w:rPr>
                <w:rFonts w:ascii="Georgia" w:eastAsia="Georgia" w:hAnsi="Georgia" w:cs="Georgia"/>
                <w:color w:val="333333"/>
                <w:sz w:val="24"/>
                <w:szCs w:val="24"/>
              </w:rPr>
              <w:t>Human beings have been described as "symbol-using animals" (Burke 3).</w:t>
            </w:r>
          </w:p>
          <w:p w14:paraId="1347E4C9" w14:textId="77777777" w:rsidR="009E4EBD" w:rsidRDefault="009B106C">
            <w:pPr>
              <w:widowControl w:val="0"/>
              <w:shd w:val="clear" w:color="auto" w:fill="FFFFFF"/>
              <w:spacing w:after="0" w:line="240" w:lineRule="auto"/>
              <w:rPr>
                <w:rFonts w:ascii="Georgia" w:eastAsia="Georgia" w:hAnsi="Georgia" w:cs="Georgia"/>
                <w:color w:val="333333"/>
                <w:sz w:val="24"/>
                <w:szCs w:val="24"/>
              </w:rPr>
            </w:pPr>
            <w:r>
              <w:rPr>
                <w:rFonts w:ascii="Georgia" w:eastAsia="Georgia" w:hAnsi="Georgia" w:cs="Georgia"/>
                <w:color w:val="333333"/>
                <w:sz w:val="24"/>
                <w:szCs w:val="24"/>
              </w:rPr>
              <w:t>Burke ext</w:t>
            </w:r>
            <w:r>
              <w:rPr>
                <w:rFonts w:ascii="Georgia" w:eastAsia="Georgia" w:hAnsi="Georgia" w:cs="Georgia"/>
                <w:color w:val="333333"/>
                <w:sz w:val="24"/>
                <w:szCs w:val="24"/>
              </w:rPr>
              <w:t>ensively explored the use of symbols by humans (3).</w:t>
            </w:r>
          </w:p>
          <w:p w14:paraId="48209F9A"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24D5FBA6" w14:textId="77777777" w:rsidR="009E4EBD" w:rsidRDefault="009E4EBD">
      <w:pPr>
        <w:spacing w:after="200" w:line="276" w:lineRule="auto"/>
        <w:rPr>
          <w:rFonts w:ascii="Times New Roman" w:eastAsia="Times New Roman" w:hAnsi="Times New Roman" w:cs="Times New Roman"/>
          <w:sz w:val="24"/>
          <w:szCs w:val="24"/>
        </w:rPr>
      </w:pPr>
    </w:p>
    <w:p w14:paraId="4023E16D"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 that in text citations must always correspond to an entry on the work cited list. The examples above, correspond to the first example in our works cited list. </w:t>
      </w:r>
    </w:p>
    <w:p w14:paraId="3B8BEF6F" w14:textId="77777777" w:rsidR="009E4EBD" w:rsidRDefault="009E4EBD">
      <w:pPr>
        <w:spacing w:after="200" w:line="276" w:lineRule="auto"/>
        <w:rPr>
          <w:rFonts w:ascii="Times New Roman" w:eastAsia="Times New Roman" w:hAnsi="Times New Roman" w:cs="Times New Roman"/>
          <w:sz w:val="24"/>
          <w:szCs w:val="24"/>
        </w:rPr>
      </w:pPr>
    </w:p>
    <w:p w14:paraId="026D5131"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333333"/>
          <w:sz w:val="24"/>
          <w:szCs w:val="24"/>
        </w:rPr>
        <w:t>Responsibilities of the School, Leadership team and Teachers</w:t>
      </w:r>
    </w:p>
    <w:p w14:paraId="36D06C70" w14:textId="77777777" w:rsidR="009E4EBD" w:rsidRDefault="009B106C">
      <w:pPr>
        <w:spacing w:after="20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The IB Academic Integrity Pol</w:t>
      </w:r>
      <w:r>
        <w:rPr>
          <w:rFonts w:ascii="Times New Roman" w:eastAsia="Times New Roman" w:hAnsi="Times New Roman" w:cs="Times New Roman"/>
          <w:sz w:val="24"/>
          <w:szCs w:val="24"/>
        </w:rPr>
        <w:t xml:space="preserve">icy states that “Maintaining and fostering an environment where academic integrity is understood and adhered to is a key accountability of the school leadership team. It should inspire all members of the community to uphold the values of respect and trust </w:t>
      </w:r>
      <w:r>
        <w:rPr>
          <w:rFonts w:ascii="Times New Roman" w:eastAsia="Times New Roman" w:hAnsi="Times New Roman" w:cs="Times New Roman"/>
          <w:sz w:val="24"/>
          <w:szCs w:val="24"/>
        </w:rPr>
        <w:t>where everybody assumes an equal responsibility to uphold this principle.” (IBO, 7). The following are expected from the school leadership team:</w:t>
      </w:r>
    </w:p>
    <w:p w14:paraId="74DCE1E6" w14:textId="77777777" w:rsidR="009E4EBD" w:rsidRDefault="009B106C">
      <w:pPr>
        <w:numPr>
          <w:ilvl w:val="0"/>
          <w:numId w:val="1"/>
        </w:numPr>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Academic integrity must be part of the teaching and learning process and an aspiration of the entire school com</w:t>
      </w:r>
      <w:r>
        <w:rPr>
          <w:rFonts w:ascii="Times New Roman" w:eastAsia="Times New Roman" w:hAnsi="Times New Roman" w:cs="Times New Roman"/>
          <w:color w:val="333333"/>
          <w:sz w:val="24"/>
          <w:szCs w:val="24"/>
        </w:rPr>
        <w:t>munity.</w:t>
      </w:r>
    </w:p>
    <w:p w14:paraId="58D323E6" w14:textId="77777777" w:rsidR="009E4EBD" w:rsidRDefault="009B106C">
      <w:pPr>
        <w:numPr>
          <w:ilvl w:val="0"/>
          <w:numId w:val="1"/>
        </w:numPr>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Teachers and students receive professional development trainings on academic integrity, this policy and expectations, especially in regards to correct citing and referencing in MLA format</w:t>
      </w:r>
    </w:p>
    <w:p w14:paraId="37150566" w14:textId="77777777" w:rsidR="009E4EBD" w:rsidRDefault="009B106C">
      <w:pPr>
        <w:numPr>
          <w:ilvl w:val="0"/>
          <w:numId w:val="1"/>
        </w:numPr>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All student work is subject to quality assurance checks to c</w:t>
      </w:r>
      <w:r>
        <w:rPr>
          <w:rFonts w:ascii="Times New Roman" w:eastAsia="Times New Roman" w:hAnsi="Times New Roman" w:cs="Times New Roman"/>
          <w:color w:val="333333"/>
          <w:sz w:val="24"/>
          <w:szCs w:val="24"/>
        </w:rPr>
        <w:t>onfirm it does not have plagiarized content or evidence of student collusion</w:t>
      </w:r>
    </w:p>
    <w:p w14:paraId="3C7CE189" w14:textId="77777777" w:rsidR="009E4EBD" w:rsidRDefault="009B106C">
      <w:pPr>
        <w:numPr>
          <w:ilvl w:val="0"/>
          <w:numId w:val="1"/>
        </w:numPr>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school detects and manages cases of academic misconduct by students or maladministration following fair, thorough and transparent investigation procedures.</w:t>
      </w:r>
    </w:p>
    <w:p w14:paraId="1DE5298D" w14:textId="77777777" w:rsidR="009E4EBD" w:rsidRDefault="009B106C">
      <w:pPr>
        <w:numPr>
          <w:ilvl w:val="0"/>
          <w:numId w:val="1"/>
        </w:numPr>
        <w:spacing w:after="20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Teachers, support staff, students and parents and legal guardians have a common understanding of what constitutes student academic misconduct and school maladministration, and of possible consequences for those that engage in student academic misconduct an</w:t>
      </w:r>
      <w:r>
        <w:rPr>
          <w:rFonts w:ascii="Times New Roman" w:eastAsia="Times New Roman" w:hAnsi="Times New Roman" w:cs="Times New Roman"/>
          <w:color w:val="333333"/>
          <w:sz w:val="24"/>
          <w:szCs w:val="24"/>
        </w:rPr>
        <w:t>d school maladministration</w:t>
      </w:r>
    </w:p>
    <w:p w14:paraId="7B77C575" w14:textId="77777777" w:rsidR="009E4EBD" w:rsidRDefault="009B106C">
      <w:pPr>
        <w:numPr>
          <w:ilvl w:val="0"/>
          <w:numId w:val="1"/>
        </w:numPr>
        <w:spacing w:after="20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Students are held accountable, according to the school’s own policies, when involved in an academic misconduct incident</w:t>
      </w:r>
    </w:p>
    <w:p w14:paraId="3CDF2565" w14:textId="77777777" w:rsidR="009E4EBD" w:rsidRDefault="009B106C">
      <w:pPr>
        <w:numPr>
          <w:ilvl w:val="0"/>
          <w:numId w:val="1"/>
        </w:numPr>
        <w:spacing w:after="20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Teachers and school administrators are held accountable, according to the school’s own policies, when involve</w:t>
      </w:r>
      <w:r>
        <w:rPr>
          <w:rFonts w:ascii="Times New Roman" w:eastAsia="Times New Roman" w:hAnsi="Times New Roman" w:cs="Times New Roman"/>
          <w:color w:val="333333"/>
          <w:sz w:val="24"/>
          <w:szCs w:val="24"/>
        </w:rPr>
        <w:t xml:space="preserve">d in a maladministration incident immediately notifying the IB of any breach in the procedure for the secure storage of IB examination materials or the conduct of the examinations, in accordance with the procedures </w:t>
      </w:r>
    </w:p>
    <w:p w14:paraId="57AA7253"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Communicating the principles of academic</w:t>
      </w:r>
      <w:r>
        <w:rPr>
          <w:rFonts w:ascii="Times New Roman" w:eastAsia="Times New Roman" w:hAnsi="Times New Roman" w:cs="Times New Roman"/>
          <w:b/>
          <w:sz w:val="24"/>
          <w:szCs w:val="24"/>
        </w:rPr>
        <w:t xml:space="preserve"> integrity to parents and legal guardians</w:t>
      </w:r>
    </w:p>
    <w:p w14:paraId="40F0C3CD"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IB Academic Integrity policy requires that school administration provides timely information to guardians about:</w:t>
      </w:r>
    </w:p>
    <w:p w14:paraId="6F946DA8"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constitutes good academic practice and ethical </w:t>
      </w:r>
      <w:proofErr w:type="spellStart"/>
      <w:r>
        <w:rPr>
          <w:rFonts w:ascii="Times New Roman" w:eastAsia="Times New Roman" w:hAnsi="Times New Roman" w:cs="Times New Roman"/>
          <w:sz w:val="24"/>
          <w:szCs w:val="24"/>
        </w:rPr>
        <w:t>behaviour</w:t>
      </w:r>
      <w:proofErr w:type="spellEnd"/>
    </w:p>
    <w:p w14:paraId="2C3FAC3C"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resources the school has availa</w:t>
      </w:r>
      <w:r>
        <w:rPr>
          <w:rFonts w:ascii="Times New Roman" w:eastAsia="Times New Roman" w:hAnsi="Times New Roman" w:cs="Times New Roman"/>
          <w:sz w:val="24"/>
          <w:szCs w:val="24"/>
        </w:rPr>
        <w:t>ble to support students’ learning and understanding in this area</w:t>
      </w:r>
    </w:p>
    <w:p w14:paraId="21BF4A59"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definitions of different types of student academic misconduct and school maladministration</w:t>
      </w:r>
    </w:p>
    <w:p w14:paraId="4293F5EC"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the investigation protocols that the school and/or the IB will observe when an incident of student academic misconduct or school maladministration is identified</w:t>
      </w:r>
    </w:p>
    <w:p w14:paraId="414E446A"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sanctions or actions that the school and/or the IB will apply if it is confirmed that a</w:t>
      </w:r>
      <w:r>
        <w:rPr>
          <w:rFonts w:ascii="Times New Roman" w:eastAsia="Times New Roman" w:hAnsi="Times New Roman" w:cs="Times New Roman"/>
          <w:sz w:val="24"/>
          <w:szCs w:val="24"/>
        </w:rPr>
        <w:t>n infringement to the regulations occurred or the expectations of the school or the IB are not met.</w:t>
      </w:r>
    </w:p>
    <w:p w14:paraId="72A35CA3"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Prevention should be a preferred strategy and maintaining a clear and open communication with students and their guardians. The objective should be that stu</w:t>
      </w:r>
      <w:r>
        <w:rPr>
          <w:rFonts w:ascii="Times New Roman" w:eastAsia="Times New Roman" w:hAnsi="Times New Roman" w:cs="Times New Roman"/>
          <w:sz w:val="24"/>
          <w:szCs w:val="24"/>
        </w:rPr>
        <w:t>dents complete all their work honestly without having unauthorized assistance and that guardians understand and accept those expectations. (IBO, 8)</w:t>
      </w:r>
    </w:p>
    <w:p w14:paraId="0025DA05"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Consequences for Academic misconduct</w:t>
      </w:r>
    </w:p>
    <w:p w14:paraId="4729AE95" w14:textId="77777777" w:rsidR="009E4EBD" w:rsidRDefault="009B106C">
      <w:pPr>
        <w:spacing w:after="20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and staff will be constantly monitoring students' submitted wo</w:t>
      </w:r>
      <w:r>
        <w:rPr>
          <w:rFonts w:ascii="Times New Roman" w:eastAsia="Times New Roman" w:hAnsi="Times New Roman" w:cs="Times New Roman"/>
          <w:sz w:val="24"/>
          <w:szCs w:val="24"/>
        </w:rPr>
        <w:t xml:space="preserve">rk to ensure academic integrity. The school will also be using the “turn it </w:t>
      </w:r>
      <w:proofErr w:type="spellStart"/>
      <w:proofErr w:type="gramStart"/>
      <w:r>
        <w:rPr>
          <w:rFonts w:ascii="Times New Roman" w:eastAsia="Times New Roman" w:hAnsi="Times New Roman" w:cs="Times New Roman"/>
          <w:sz w:val="24"/>
          <w:szCs w:val="24"/>
        </w:rPr>
        <w:t>in”plagiarism</w:t>
      </w:r>
      <w:proofErr w:type="spellEnd"/>
      <w:proofErr w:type="gramEnd"/>
      <w:r>
        <w:rPr>
          <w:rFonts w:ascii="Times New Roman" w:eastAsia="Times New Roman" w:hAnsi="Times New Roman" w:cs="Times New Roman"/>
          <w:sz w:val="24"/>
          <w:szCs w:val="24"/>
        </w:rPr>
        <w:t xml:space="preserve"> checking software for submitted work in high school. Any case of misconduct reported to the school leadership team will be taken very seriously and the school will ca</w:t>
      </w:r>
      <w:r>
        <w:rPr>
          <w:rFonts w:ascii="Times New Roman" w:eastAsia="Times New Roman" w:hAnsi="Times New Roman" w:cs="Times New Roman"/>
          <w:sz w:val="24"/>
          <w:szCs w:val="24"/>
        </w:rPr>
        <w:t xml:space="preserve">rry out further investigations into the work submitted by the student(s) affected by the incident to establish whether action is needed against them. If individual student academic misconduct is confirmed, the school will apply the appropriate penalty for </w:t>
      </w:r>
      <w:r>
        <w:rPr>
          <w:rFonts w:ascii="Times New Roman" w:eastAsia="Times New Roman" w:hAnsi="Times New Roman" w:cs="Times New Roman"/>
          <w:sz w:val="24"/>
          <w:szCs w:val="24"/>
        </w:rPr>
        <w:t>these cases, as set out in this policy document.</w:t>
      </w:r>
    </w:p>
    <w:p w14:paraId="251B6FE3" w14:textId="77777777" w:rsidR="009E4EBD" w:rsidRDefault="009B106C">
      <w:pPr>
        <w:spacing w:after="20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teacher is implicated in the incident, the school reserves the right to request that </w:t>
      </w:r>
      <w:proofErr w:type="gramStart"/>
      <w:r>
        <w:rPr>
          <w:rFonts w:ascii="Times New Roman" w:eastAsia="Times New Roman" w:hAnsi="Times New Roman" w:cs="Times New Roman"/>
          <w:sz w:val="24"/>
          <w:szCs w:val="24"/>
        </w:rPr>
        <w:t>the  teacher</w:t>
      </w:r>
      <w:proofErr w:type="gramEnd"/>
      <w:r>
        <w:rPr>
          <w:rFonts w:ascii="Times New Roman" w:eastAsia="Times New Roman" w:hAnsi="Times New Roman" w:cs="Times New Roman"/>
          <w:sz w:val="24"/>
          <w:szCs w:val="24"/>
        </w:rPr>
        <w:t xml:space="preserve"> does not continue to deliver in the future. It is up to the school to continue further employment with t</w:t>
      </w:r>
      <w:r>
        <w:rPr>
          <w:rFonts w:ascii="Times New Roman" w:eastAsia="Times New Roman" w:hAnsi="Times New Roman" w:cs="Times New Roman"/>
          <w:sz w:val="24"/>
          <w:szCs w:val="24"/>
        </w:rPr>
        <w:t>hat teacher.</w:t>
      </w:r>
    </w:p>
    <w:p w14:paraId="28A00C97"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Academic Misconduct</w:t>
      </w:r>
    </w:p>
    <w:p w14:paraId="1F0FCE61"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Coursework</w:t>
      </w:r>
    </w:p>
    <w:p w14:paraId="3C6D2AB1"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a student seeks and receives assistance from others such as teachers, peer students and parents, beyond what is recommended in the subject guidelines during the completion of a piece of work, that st</w:t>
      </w:r>
      <w:r>
        <w:rPr>
          <w:rFonts w:ascii="Times New Roman" w:eastAsia="Times New Roman" w:hAnsi="Times New Roman" w:cs="Times New Roman"/>
          <w:sz w:val="24"/>
          <w:szCs w:val="24"/>
        </w:rPr>
        <w:t>udent is receiving assistance that, in the first place, not everyone has at their disposal.</w:t>
      </w:r>
    </w:p>
    <w:p w14:paraId="430B9EC5"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Undue assistance covers scenarios such as:</w:t>
      </w:r>
    </w:p>
    <w:p w14:paraId="2FD6B692"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Templating—subject teachers, or other third parties, prepare a template to ensure that all candidates follow a clear patt</w:t>
      </w:r>
      <w:r>
        <w:rPr>
          <w:rFonts w:ascii="Times New Roman" w:eastAsia="Times New Roman" w:hAnsi="Times New Roman" w:cs="Times New Roman"/>
          <w:sz w:val="24"/>
          <w:szCs w:val="24"/>
        </w:rPr>
        <w:t>ern or model to complete a task. The level of assistance provided is significant in terms of topic selection, writing styles and format. While this could be construed by the teacher as an effective approach to the management of student workload, the creati</w:t>
      </w:r>
      <w:r>
        <w:rPr>
          <w:rFonts w:ascii="Times New Roman" w:eastAsia="Times New Roman" w:hAnsi="Times New Roman" w:cs="Times New Roman"/>
          <w:sz w:val="24"/>
          <w:szCs w:val="24"/>
        </w:rPr>
        <w:t>vity and originality of the task is restricted.</w:t>
      </w:r>
    </w:p>
    <w:p w14:paraId="5B26D20F"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Over-editing—subject teachers, or other third parties, provide students with multiple rounds of editing that go against the instructions described in the relevant subject guides. Teachers are only </w:t>
      </w:r>
      <w:r>
        <w:rPr>
          <w:rFonts w:ascii="Times New Roman" w:eastAsia="Times New Roman" w:hAnsi="Times New Roman" w:cs="Times New Roman"/>
          <w:sz w:val="24"/>
          <w:szCs w:val="24"/>
        </w:rPr>
        <w:lastRenderedPageBreak/>
        <w:t>expected to</w:t>
      </w:r>
      <w:r>
        <w:rPr>
          <w:rFonts w:ascii="Times New Roman" w:eastAsia="Times New Roman" w:hAnsi="Times New Roman" w:cs="Times New Roman"/>
          <w:sz w:val="24"/>
          <w:szCs w:val="24"/>
        </w:rPr>
        <w:t xml:space="preserve"> provide comments in the margins of a piece of work, but not to extend their support to become a full editing exercise.</w:t>
      </w:r>
    </w:p>
    <w:p w14:paraId="7B556D2D"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Written and </w:t>
      </w:r>
      <w:proofErr w:type="gramStart"/>
      <w:r>
        <w:rPr>
          <w:rFonts w:ascii="Times New Roman" w:eastAsia="Times New Roman" w:hAnsi="Times New Roman" w:cs="Times New Roman"/>
          <w:b/>
          <w:sz w:val="24"/>
          <w:szCs w:val="24"/>
        </w:rPr>
        <w:t>on screen</w:t>
      </w:r>
      <w:proofErr w:type="gramEnd"/>
      <w:r>
        <w:rPr>
          <w:rFonts w:ascii="Times New Roman" w:eastAsia="Times New Roman" w:hAnsi="Times New Roman" w:cs="Times New Roman"/>
          <w:b/>
          <w:sz w:val="24"/>
          <w:szCs w:val="24"/>
        </w:rPr>
        <w:t xml:space="preserve"> examinations </w:t>
      </w:r>
    </w:p>
    <w:p w14:paraId="174A4E7D"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writing time of the examinations, academic misconduct can occur which may include possess</w:t>
      </w:r>
      <w:r>
        <w:rPr>
          <w:rFonts w:ascii="Times New Roman" w:eastAsia="Times New Roman" w:hAnsi="Times New Roman" w:cs="Times New Roman"/>
          <w:sz w:val="24"/>
          <w:szCs w:val="24"/>
        </w:rPr>
        <w:t xml:space="preserve">ion of banned items such as notes, mobile phones and other IT equipment. Assisting other students in the same or a different school to commit academic misconduct also represents a serious offense. The use of social media platforms on the internet may also </w:t>
      </w:r>
      <w:r>
        <w:rPr>
          <w:rFonts w:ascii="Times New Roman" w:eastAsia="Times New Roman" w:hAnsi="Times New Roman" w:cs="Times New Roman"/>
          <w:sz w:val="24"/>
          <w:szCs w:val="24"/>
        </w:rPr>
        <w:t>result in academic misconduct.</w:t>
      </w:r>
    </w:p>
    <w:p w14:paraId="18B1BDB2"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be reminded about the responsible use of social media; everything that is posted or shared online leaves a digital footprint behind and can become public. Even conversations considered private such as the ones</w:t>
      </w:r>
      <w:r>
        <w:rPr>
          <w:rFonts w:ascii="Times New Roman" w:eastAsia="Times New Roman" w:hAnsi="Times New Roman" w:cs="Times New Roman"/>
          <w:sz w:val="24"/>
          <w:szCs w:val="24"/>
        </w:rPr>
        <w:t xml:space="preserve"> taking place in closed groups on social media platforms have the potential to be shared by any member of that group.</w:t>
      </w:r>
    </w:p>
    <w:p w14:paraId="75C7168D"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Investigation of student misconduct </w:t>
      </w:r>
    </w:p>
    <w:p w14:paraId="71B90499"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suspected of academic misconduct must be invited to present a written statement that address</w:t>
      </w:r>
      <w:r>
        <w:rPr>
          <w:rFonts w:ascii="Times New Roman" w:eastAsia="Times New Roman" w:hAnsi="Times New Roman" w:cs="Times New Roman"/>
          <w:sz w:val="24"/>
          <w:szCs w:val="24"/>
        </w:rPr>
        <w:t>es the suspicion of academic misconduct. If a student declines to present a statement, the investigation and decision on whether the student is in breach of regulations will still proceed. If there is substantive evidence, the school is entitled to conduct</w:t>
      </w:r>
      <w:r>
        <w:rPr>
          <w:rFonts w:ascii="Times New Roman" w:eastAsia="Times New Roman" w:hAnsi="Times New Roman" w:cs="Times New Roman"/>
          <w:sz w:val="24"/>
          <w:szCs w:val="24"/>
        </w:rPr>
        <w:t xml:space="preserve"> an investigation into academic misconduct after a student’s results have been issued. If academic misconduct is subsequently established, the student’s grade for the subject(s) concerned may be withdrawn, which may result in the withdrawal of their report</w:t>
      </w:r>
      <w:r>
        <w:rPr>
          <w:rFonts w:ascii="Times New Roman" w:eastAsia="Times New Roman" w:hAnsi="Times New Roman" w:cs="Times New Roman"/>
          <w:sz w:val="24"/>
          <w:szCs w:val="24"/>
        </w:rPr>
        <w:t xml:space="preserve"> card where applicable.</w:t>
      </w:r>
    </w:p>
    <w:p w14:paraId="61F258A4"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investigations into academic misconduct, evidence and statements from all involved parties will be gathered. Each case will be judged on the evidence available and any sanction applied will be based on the penalty matrix. Whe</w:t>
      </w:r>
      <w:r>
        <w:rPr>
          <w:rFonts w:ascii="Times New Roman" w:eastAsia="Times New Roman" w:hAnsi="Times New Roman" w:cs="Times New Roman"/>
          <w:sz w:val="24"/>
          <w:szCs w:val="24"/>
        </w:rPr>
        <w:t>n evidence is not conclusive, subject matter experts will be consulted and any sanction will be applied using the balance of probabilities approach.</w:t>
      </w:r>
    </w:p>
    <w:p w14:paraId="293F7D8C"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Retaking examinations or resubmitting coursework</w:t>
      </w:r>
    </w:p>
    <w:p w14:paraId="03C021E7"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will decide if the student found in breach of r</w:t>
      </w:r>
      <w:r>
        <w:rPr>
          <w:rFonts w:ascii="Times New Roman" w:eastAsia="Times New Roman" w:hAnsi="Times New Roman" w:cs="Times New Roman"/>
          <w:sz w:val="24"/>
          <w:szCs w:val="24"/>
        </w:rPr>
        <w:t>egulations will be allowed to retake their examinations or coursework, and when such a retake could take place. Typically, the school would allow one of the following for students penalized for academic misconduct:</w:t>
      </w:r>
    </w:p>
    <w:p w14:paraId="7CE15DAD"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retake of the task in a timely manner</w:t>
      </w:r>
    </w:p>
    <w:p w14:paraId="6CD3AFFA"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 retake allowed, but award of grades in subjects not affected by the incident.</w:t>
      </w:r>
    </w:p>
    <w:p w14:paraId="10130D06"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serious cases of academic misconduct, the student may be permanently disqualified from current and/or different </w:t>
      </w:r>
      <w:proofErr w:type="spellStart"/>
      <w:r>
        <w:rPr>
          <w:rFonts w:ascii="Times New Roman" w:eastAsia="Times New Roman" w:hAnsi="Times New Roman" w:cs="Times New Roman"/>
          <w:b/>
          <w:sz w:val="24"/>
          <w:szCs w:val="24"/>
        </w:rPr>
        <w:t>programmes</w:t>
      </w:r>
      <w:proofErr w:type="spellEnd"/>
      <w:r>
        <w:rPr>
          <w:rFonts w:ascii="Times New Roman" w:eastAsia="Times New Roman" w:hAnsi="Times New Roman" w:cs="Times New Roman"/>
          <w:b/>
          <w:sz w:val="24"/>
          <w:szCs w:val="24"/>
        </w:rPr>
        <w:t xml:space="preserve"> and may not be allowed to enroll to the school is consequent years. </w:t>
      </w:r>
    </w:p>
    <w:p w14:paraId="45E754C1"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flow chart below is provided from the IBO Academic Integr</w:t>
      </w:r>
      <w:r>
        <w:rPr>
          <w:rFonts w:ascii="Times New Roman" w:eastAsia="Times New Roman" w:hAnsi="Times New Roman" w:cs="Times New Roman"/>
          <w:sz w:val="24"/>
          <w:szCs w:val="24"/>
        </w:rPr>
        <w:t>ity policy, describing the processes the IB follows in cases of academic misconduct. Guide Academy will use similar approaches when dealing with internal reported cases of academic misconduct for in school assessments. Table 1 details the policy procedures</w:t>
      </w:r>
      <w:r>
        <w:rPr>
          <w:rFonts w:ascii="Times New Roman" w:eastAsia="Times New Roman" w:hAnsi="Times New Roman" w:cs="Times New Roman"/>
          <w:sz w:val="24"/>
          <w:szCs w:val="24"/>
        </w:rPr>
        <w:t xml:space="preserve"> that have been agreed upon by all guide academy teachers. Cases of academic misconduct and consequences will be recorded in a spreadsheet shared between all teachers. </w:t>
      </w:r>
    </w:p>
    <w:p w14:paraId="56AB4515" w14:textId="77777777" w:rsidR="009E4EBD" w:rsidRDefault="009E4EBD">
      <w:pPr>
        <w:spacing w:after="200" w:line="276" w:lineRule="auto"/>
        <w:rPr>
          <w:rFonts w:ascii="Times New Roman" w:eastAsia="Times New Roman" w:hAnsi="Times New Roman" w:cs="Times New Roman"/>
          <w:sz w:val="24"/>
          <w:szCs w:val="24"/>
        </w:rPr>
      </w:pPr>
    </w:p>
    <w:p w14:paraId="03860FB9" w14:textId="77777777" w:rsidR="009E4EBD" w:rsidRDefault="009E4EBD">
      <w:pPr>
        <w:spacing w:after="200" w:line="276" w:lineRule="auto"/>
        <w:rPr>
          <w:rFonts w:ascii="Times New Roman" w:eastAsia="Times New Roman" w:hAnsi="Times New Roman" w:cs="Times New Roman"/>
          <w:b/>
          <w:sz w:val="24"/>
          <w:szCs w:val="24"/>
        </w:rPr>
      </w:pPr>
    </w:p>
    <w:p w14:paraId="4915DE8F" w14:textId="77777777" w:rsidR="009E4EBD" w:rsidRDefault="009E4EBD">
      <w:pPr>
        <w:spacing w:after="200" w:line="276" w:lineRule="auto"/>
        <w:rPr>
          <w:rFonts w:ascii="Times New Roman" w:eastAsia="Times New Roman" w:hAnsi="Times New Roman" w:cs="Times New Roman"/>
          <w:sz w:val="24"/>
          <w:szCs w:val="24"/>
        </w:rPr>
      </w:pPr>
    </w:p>
    <w:p w14:paraId="6707F02F" w14:textId="77777777" w:rsidR="009E4EBD" w:rsidRDefault="009E4EBD">
      <w:pPr>
        <w:spacing w:after="200" w:line="276" w:lineRule="auto"/>
        <w:rPr>
          <w:rFonts w:ascii="Times New Roman" w:eastAsia="Times New Roman" w:hAnsi="Times New Roman" w:cs="Times New Roman"/>
          <w:sz w:val="24"/>
          <w:szCs w:val="24"/>
        </w:rPr>
      </w:pPr>
    </w:p>
    <w:p w14:paraId="36962BEB" w14:textId="77777777" w:rsidR="009E4EBD" w:rsidRDefault="009E4EBD">
      <w:pPr>
        <w:spacing w:after="200" w:line="276" w:lineRule="auto"/>
        <w:rPr>
          <w:rFonts w:ascii="Times New Roman" w:eastAsia="Times New Roman" w:hAnsi="Times New Roman" w:cs="Times New Roman"/>
          <w:sz w:val="24"/>
          <w:szCs w:val="24"/>
        </w:rPr>
      </w:pPr>
    </w:p>
    <w:p w14:paraId="3A1F9EFA" w14:textId="77777777" w:rsidR="009E4EBD" w:rsidRDefault="009E4EBD">
      <w:pPr>
        <w:spacing w:after="200" w:line="276" w:lineRule="auto"/>
        <w:rPr>
          <w:rFonts w:ascii="Times New Roman" w:eastAsia="Times New Roman" w:hAnsi="Times New Roman" w:cs="Times New Roman"/>
          <w:sz w:val="24"/>
          <w:szCs w:val="24"/>
        </w:rPr>
      </w:pPr>
    </w:p>
    <w:p w14:paraId="6A22B708" w14:textId="77777777" w:rsidR="009E4EBD" w:rsidRDefault="009E4EBD">
      <w:pPr>
        <w:spacing w:after="200" w:line="276" w:lineRule="auto"/>
        <w:rPr>
          <w:rFonts w:ascii="Times New Roman" w:eastAsia="Times New Roman" w:hAnsi="Times New Roman" w:cs="Times New Roman"/>
          <w:sz w:val="24"/>
          <w:szCs w:val="24"/>
        </w:rPr>
      </w:pPr>
    </w:p>
    <w:p w14:paraId="50D4A26B" w14:textId="77777777" w:rsidR="009E4EBD" w:rsidRDefault="009E4EBD">
      <w:pPr>
        <w:spacing w:after="200" w:line="276" w:lineRule="auto"/>
        <w:rPr>
          <w:rFonts w:ascii="Times New Roman" w:eastAsia="Times New Roman" w:hAnsi="Times New Roman" w:cs="Times New Roman"/>
          <w:sz w:val="24"/>
          <w:szCs w:val="24"/>
        </w:rPr>
      </w:pPr>
    </w:p>
    <w:p w14:paraId="0867CE06"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5765EB" w14:textId="77777777" w:rsidR="009E4EBD" w:rsidRDefault="009E4EBD">
      <w:pPr>
        <w:spacing w:after="200" w:line="276" w:lineRule="auto"/>
        <w:rPr>
          <w:rFonts w:ascii="Times New Roman" w:eastAsia="Times New Roman" w:hAnsi="Times New Roman" w:cs="Times New Roman"/>
          <w:sz w:val="24"/>
          <w:szCs w:val="24"/>
        </w:rPr>
      </w:pPr>
    </w:p>
    <w:p w14:paraId="60EDA284"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8EC308" wp14:editId="32DCF9DA">
            <wp:extent cx="5524500" cy="73628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24500" cy="7362825"/>
                    </a:xfrm>
                    <a:prstGeom prst="rect">
                      <a:avLst/>
                    </a:prstGeom>
                    <a:ln/>
                  </pic:spPr>
                </pic:pic>
              </a:graphicData>
            </a:graphic>
          </wp:inline>
        </w:drawing>
      </w:r>
    </w:p>
    <w:p w14:paraId="178079FF" w14:textId="77777777" w:rsidR="009E4EBD" w:rsidRDefault="009E4EBD">
      <w:pPr>
        <w:spacing w:after="200" w:line="276" w:lineRule="auto"/>
        <w:rPr>
          <w:rFonts w:ascii="Times New Roman" w:eastAsia="Times New Roman" w:hAnsi="Times New Roman" w:cs="Times New Roman"/>
          <w:sz w:val="24"/>
          <w:szCs w:val="24"/>
        </w:rPr>
      </w:pPr>
    </w:p>
    <w:p w14:paraId="36D4EF86" w14:textId="77777777" w:rsidR="009E4EBD" w:rsidRDefault="009E4EBD">
      <w:pPr>
        <w:spacing w:after="200" w:line="276" w:lineRule="auto"/>
        <w:rPr>
          <w:rFonts w:ascii="Times New Roman" w:eastAsia="Times New Roman" w:hAnsi="Times New Roman" w:cs="Times New Roman"/>
          <w:sz w:val="24"/>
          <w:szCs w:val="24"/>
        </w:rPr>
      </w:pPr>
    </w:p>
    <w:p w14:paraId="21F5B0E3" w14:textId="77777777" w:rsidR="009E4EBD" w:rsidRDefault="009E4EBD">
      <w:pPr>
        <w:spacing w:after="200" w:line="276" w:lineRule="auto"/>
        <w:rPr>
          <w:rFonts w:ascii="Times New Roman" w:eastAsia="Times New Roman" w:hAnsi="Times New Roman" w:cs="Times New Roman"/>
          <w:sz w:val="24"/>
          <w:szCs w:val="24"/>
        </w:rPr>
      </w:pPr>
    </w:p>
    <w:p w14:paraId="698FB9B2" w14:textId="77777777" w:rsidR="009E4EBD" w:rsidRDefault="009E4EBD">
      <w:pPr>
        <w:spacing w:after="200" w:line="276" w:lineRule="auto"/>
        <w:rPr>
          <w:rFonts w:ascii="Times New Roman" w:eastAsia="Times New Roman" w:hAnsi="Times New Roman" w:cs="Times New Roman"/>
          <w:sz w:val="24"/>
          <w:szCs w:val="24"/>
        </w:rPr>
      </w:pPr>
    </w:p>
    <w:p w14:paraId="49D3DB92" w14:textId="77777777" w:rsidR="009E4EBD" w:rsidRDefault="009E4EBD">
      <w:pPr>
        <w:spacing w:after="200" w:line="276" w:lineRule="auto"/>
        <w:rPr>
          <w:rFonts w:ascii="Times New Roman" w:eastAsia="Times New Roman" w:hAnsi="Times New Roman" w:cs="Times New Roman"/>
          <w:sz w:val="24"/>
          <w:szCs w:val="24"/>
        </w:rPr>
      </w:pPr>
    </w:p>
    <w:tbl>
      <w:tblPr>
        <w:tblStyle w:val="a1"/>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875"/>
        <w:gridCol w:w="2175"/>
        <w:gridCol w:w="2235"/>
        <w:gridCol w:w="1965"/>
      </w:tblGrid>
      <w:tr w:rsidR="009E4EBD" w14:paraId="502C64F6" w14:textId="77777777">
        <w:tc>
          <w:tcPr>
            <w:tcW w:w="1875" w:type="dxa"/>
            <w:shd w:val="clear" w:color="auto" w:fill="auto"/>
            <w:tcMar>
              <w:top w:w="100" w:type="dxa"/>
              <w:left w:w="100" w:type="dxa"/>
              <w:bottom w:w="100" w:type="dxa"/>
              <w:right w:w="100" w:type="dxa"/>
            </w:tcMar>
          </w:tcPr>
          <w:p w14:paraId="5F9B5E2F"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75" w:type="dxa"/>
            <w:shd w:val="clear" w:color="auto" w:fill="auto"/>
            <w:tcMar>
              <w:top w:w="100" w:type="dxa"/>
              <w:left w:w="100" w:type="dxa"/>
              <w:bottom w:w="100" w:type="dxa"/>
              <w:right w:w="100" w:type="dxa"/>
            </w:tcMar>
          </w:tcPr>
          <w:p w14:paraId="66790B5C"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1 penalty</w:t>
            </w:r>
          </w:p>
          <w:p w14:paraId="4CB5C3E7"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Warning letter to</w:t>
            </w:r>
          </w:p>
          <w:p w14:paraId="74295BF1"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(verbal or written)</w:t>
            </w:r>
          </w:p>
        </w:tc>
        <w:tc>
          <w:tcPr>
            <w:tcW w:w="2175" w:type="dxa"/>
            <w:shd w:val="clear" w:color="auto" w:fill="auto"/>
            <w:tcMar>
              <w:top w:w="100" w:type="dxa"/>
              <w:left w:w="100" w:type="dxa"/>
              <w:bottom w:w="100" w:type="dxa"/>
              <w:right w:w="100" w:type="dxa"/>
            </w:tcMar>
          </w:tcPr>
          <w:p w14:paraId="71B92362"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2 penalty</w:t>
            </w:r>
          </w:p>
          <w:p w14:paraId="668F6A1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Zero marks for</w:t>
            </w:r>
          </w:p>
          <w:p w14:paraId="26E638E5"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w:t>
            </w:r>
          </w:p>
          <w:p w14:paraId="69216DAC"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35" w:type="dxa"/>
            <w:shd w:val="clear" w:color="auto" w:fill="auto"/>
            <w:tcMar>
              <w:top w:w="100" w:type="dxa"/>
              <w:left w:w="100" w:type="dxa"/>
              <w:bottom w:w="100" w:type="dxa"/>
              <w:right w:w="100" w:type="dxa"/>
            </w:tcMar>
          </w:tcPr>
          <w:p w14:paraId="4279607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3a penalty</w:t>
            </w:r>
          </w:p>
          <w:p w14:paraId="45757351"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grade for</w:t>
            </w:r>
          </w:p>
          <w:p w14:paraId="45D5C0F8"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subject(s)</w:t>
            </w:r>
          </w:p>
          <w:p w14:paraId="3458BC11"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concerned—see</w:t>
            </w:r>
          </w:p>
          <w:p w14:paraId="4B33A71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1</w:t>
            </w:r>
          </w:p>
          <w:p w14:paraId="179D6802"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65" w:type="dxa"/>
            <w:shd w:val="clear" w:color="auto" w:fill="auto"/>
            <w:tcMar>
              <w:top w:w="100" w:type="dxa"/>
              <w:left w:w="100" w:type="dxa"/>
              <w:bottom w:w="100" w:type="dxa"/>
              <w:right w:w="100" w:type="dxa"/>
            </w:tcMar>
          </w:tcPr>
          <w:p w14:paraId="0CABE1FB"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3b penalty</w:t>
            </w:r>
          </w:p>
          <w:p w14:paraId="3909181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grade for</w:t>
            </w:r>
          </w:p>
          <w:p w14:paraId="2CED6C17"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“parallel” subjects</w:t>
            </w:r>
          </w:p>
          <w:p w14:paraId="2B588A5E"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 note 2</w:t>
            </w:r>
          </w:p>
          <w:p w14:paraId="7EC11415"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E4EBD" w14:paraId="028EC2D6" w14:textId="77777777">
        <w:tc>
          <w:tcPr>
            <w:tcW w:w="1875" w:type="dxa"/>
            <w:shd w:val="clear" w:color="auto" w:fill="auto"/>
            <w:tcMar>
              <w:top w:w="100" w:type="dxa"/>
              <w:left w:w="100" w:type="dxa"/>
              <w:bottom w:w="100" w:type="dxa"/>
              <w:right w:w="100" w:type="dxa"/>
            </w:tcMar>
          </w:tcPr>
          <w:p w14:paraId="522A0A9B"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Plagiarism</w:t>
            </w:r>
          </w:p>
          <w:p w14:paraId="31E5C2F6"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Copying external</w:t>
            </w:r>
          </w:p>
          <w:p w14:paraId="56752B5C"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sources.</w:t>
            </w:r>
          </w:p>
          <w:p w14:paraId="680D5A03"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75" w:type="dxa"/>
            <w:shd w:val="clear" w:color="auto" w:fill="auto"/>
            <w:tcMar>
              <w:top w:w="100" w:type="dxa"/>
              <w:left w:w="100" w:type="dxa"/>
              <w:bottom w:w="100" w:type="dxa"/>
              <w:right w:w="100" w:type="dxa"/>
            </w:tcMar>
          </w:tcPr>
          <w:p w14:paraId="63430D0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Applicable to all MYP students</w:t>
            </w:r>
          </w:p>
        </w:tc>
        <w:tc>
          <w:tcPr>
            <w:tcW w:w="2175" w:type="dxa"/>
            <w:shd w:val="clear" w:color="auto" w:fill="auto"/>
            <w:tcMar>
              <w:top w:w="100" w:type="dxa"/>
              <w:left w:w="100" w:type="dxa"/>
              <w:bottom w:w="100" w:type="dxa"/>
              <w:right w:w="100" w:type="dxa"/>
            </w:tcMar>
          </w:tcPr>
          <w:p w14:paraId="1E5729D2"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Between 40–50</w:t>
            </w:r>
          </w:p>
          <w:p w14:paraId="10EC2F3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consecutive words</w:t>
            </w:r>
          </w:p>
          <w:p w14:paraId="4FDB0C5E"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incomplete</w:t>
            </w:r>
          </w:p>
          <w:p w14:paraId="21765A6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14:paraId="5475E1C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copied source(s).</w:t>
            </w:r>
          </w:p>
          <w:p w14:paraId="49626A87"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35" w:type="dxa"/>
            <w:shd w:val="clear" w:color="auto" w:fill="auto"/>
            <w:tcMar>
              <w:top w:w="100" w:type="dxa"/>
              <w:left w:w="100" w:type="dxa"/>
              <w:bottom w:w="100" w:type="dxa"/>
              <w:right w:w="100" w:type="dxa"/>
            </w:tcMar>
          </w:tcPr>
          <w:p w14:paraId="5F9D867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than 51</w:t>
            </w:r>
          </w:p>
          <w:p w14:paraId="393CAA1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consecutive words</w:t>
            </w:r>
          </w:p>
          <w:p w14:paraId="6756484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copied and no</w:t>
            </w:r>
          </w:p>
          <w:p w14:paraId="741F219B"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14:paraId="69592D65"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source(s) given—</w:t>
            </w:r>
          </w:p>
          <w:p w14:paraId="1D2F5FB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 note 3.</w:t>
            </w:r>
          </w:p>
          <w:p w14:paraId="3D78027E"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65" w:type="dxa"/>
            <w:shd w:val="clear" w:color="auto" w:fill="auto"/>
            <w:tcMar>
              <w:top w:w="100" w:type="dxa"/>
              <w:left w:w="100" w:type="dxa"/>
              <w:bottom w:w="100" w:type="dxa"/>
              <w:right w:w="100" w:type="dxa"/>
            </w:tcMar>
          </w:tcPr>
          <w:p w14:paraId="40045DC9"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E4EBD" w14:paraId="68F039B9" w14:textId="77777777">
        <w:tc>
          <w:tcPr>
            <w:tcW w:w="1875" w:type="dxa"/>
            <w:shd w:val="clear" w:color="auto" w:fill="auto"/>
            <w:tcMar>
              <w:top w:w="100" w:type="dxa"/>
              <w:left w:w="100" w:type="dxa"/>
              <w:bottom w:w="100" w:type="dxa"/>
              <w:right w:w="100" w:type="dxa"/>
            </w:tcMar>
          </w:tcPr>
          <w:p w14:paraId="39D544EA"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 plagiarism</w:t>
            </w:r>
          </w:p>
          <w:p w14:paraId="45C18F3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Copying work from</w:t>
            </w:r>
          </w:p>
          <w:p w14:paraId="2D9F0E8A"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student.</w:t>
            </w:r>
          </w:p>
          <w:p w14:paraId="49FD7F67"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75" w:type="dxa"/>
            <w:shd w:val="clear" w:color="auto" w:fill="auto"/>
            <w:tcMar>
              <w:top w:w="100" w:type="dxa"/>
              <w:left w:w="100" w:type="dxa"/>
              <w:bottom w:w="100" w:type="dxa"/>
              <w:right w:w="100" w:type="dxa"/>
            </w:tcMar>
          </w:tcPr>
          <w:p w14:paraId="1D0D5FE5"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Applicable to MYP students </w:t>
            </w:r>
          </w:p>
        </w:tc>
        <w:tc>
          <w:tcPr>
            <w:tcW w:w="2175" w:type="dxa"/>
            <w:shd w:val="clear" w:color="auto" w:fill="auto"/>
            <w:tcMar>
              <w:top w:w="100" w:type="dxa"/>
              <w:left w:w="100" w:type="dxa"/>
              <w:bottom w:w="100" w:type="dxa"/>
              <w:right w:w="100" w:type="dxa"/>
            </w:tcMar>
          </w:tcPr>
          <w:p w14:paraId="2524A6FD"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Between 40–50</w:t>
            </w:r>
          </w:p>
          <w:p w14:paraId="0A2706BD"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consecutive words</w:t>
            </w:r>
          </w:p>
          <w:p w14:paraId="163A377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no</w:t>
            </w:r>
          </w:p>
          <w:p w14:paraId="526D6EB2"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14:paraId="4B3C868B"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 attempt to</w:t>
            </w:r>
          </w:p>
          <w:p w14:paraId="6C026134"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cite the copied</w:t>
            </w:r>
          </w:p>
          <w:p w14:paraId="3257F882"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source(s).</w:t>
            </w:r>
          </w:p>
          <w:p w14:paraId="73E56D5D"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35" w:type="dxa"/>
            <w:shd w:val="clear" w:color="auto" w:fill="auto"/>
            <w:tcMar>
              <w:top w:w="100" w:type="dxa"/>
              <w:left w:w="100" w:type="dxa"/>
              <w:bottom w:w="100" w:type="dxa"/>
              <w:right w:w="100" w:type="dxa"/>
            </w:tcMar>
          </w:tcPr>
          <w:p w14:paraId="43A17655"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than 51</w:t>
            </w:r>
          </w:p>
          <w:p w14:paraId="244563F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consecutive words</w:t>
            </w:r>
          </w:p>
          <w:p w14:paraId="1517A57D"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copied or</w:t>
            </w:r>
          </w:p>
          <w:p w14:paraId="473461D5"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submitting</w:t>
            </w:r>
          </w:p>
          <w:p w14:paraId="3F9A15C6"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somebody else’s</w:t>
            </w:r>
          </w:p>
          <w:p w14:paraId="15422E44"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as one’s own.</w:t>
            </w:r>
          </w:p>
          <w:p w14:paraId="26F5984F"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65" w:type="dxa"/>
            <w:shd w:val="clear" w:color="auto" w:fill="auto"/>
            <w:tcMar>
              <w:top w:w="100" w:type="dxa"/>
              <w:left w:w="100" w:type="dxa"/>
              <w:bottom w:w="100" w:type="dxa"/>
              <w:right w:w="100" w:type="dxa"/>
            </w:tcMar>
          </w:tcPr>
          <w:p w14:paraId="36E0CB9E"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E4EBD" w14:paraId="6084C05F" w14:textId="77777777">
        <w:tc>
          <w:tcPr>
            <w:tcW w:w="1875" w:type="dxa"/>
            <w:shd w:val="clear" w:color="auto" w:fill="auto"/>
            <w:tcMar>
              <w:top w:w="100" w:type="dxa"/>
              <w:left w:w="100" w:type="dxa"/>
              <w:bottom w:w="100" w:type="dxa"/>
              <w:right w:w="100" w:type="dxa"/>
            </w:tcMar>
          </w:tcPr>
          <w:p w14:paraId="62E3596D"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 plagiarism</w:t>
            </w:r>
          </w:p>
          <w:p w14:paraId="46EAA807"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lending or</w:t>
            </w:r>
          </w:p>
          <w:p w14:paraId="333CF0EE"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facilitating </w:t>
            </w:r>
            <w:proofErr w:type="gramStart"/>
            <w:r>
              <w:rPr>
                <w:rFonts w:ascii="Times New Roman" w:eastAsia="Times New Roman" w:hAnsi="Times New Roman" w:cs="Times New Roman"/>
                <w:sz w:val="24"/>
                <w:szCs w:val="24"/>
              </w:rPr>
              <w:t>their</w:t>
            </w:r>
            <w:proofErr w:type="gramEnd"/>
          </w:p>
          <w:p w14:paraId="43F3B2E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p w14:paraId="77222219"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75" w:type="dxa"/>
            <w:shd w:val="clear" w:color="auto" w:fill="auto"/>
            <w:tcMar>
              <w:top w:w="100" w:type="dxa"/>
              <w:left w:w="100" w:type="dxa"/>
              <w:bottom w:w="100" w:type="dxa"/>
              <w:right w:w="100" w:type="dxa"/>
            </w:tcMar>
          </w:tcPr>
          <w:p w14:paraId="73831A68"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took</w:t>
            </w:r>
          </w:p>
          <w:p w14:paraId="0798F568"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reasonable steps to</w:t>
            </w:r>
          </w:p>
          <w:p w14:paraId="120B405F"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their work</w:t>
            </w:r>
          </w:p>
          <w:p w14:paraId="54B128B8"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copied.</w:t>
            </w:r>
          </w:p>
          <w:p w14:paraId="2B73FB21"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75" w:type="dxa"/>
            <w:shd w:val="clear" w:color="auto" w:fill="auto"/>
            <w:tcMar>
              <w:top w:w="100" w:type="dxa"/>
              <w:left w:w="100" w:type="dxa"/>
              <w:bottom w:w="100" w:type="dxa"/>
              <w:right w:w="100" w:type="dxa"/>
            </w:tcMar>
          </w:tcPr>
          <w:p w14:paraId="1B75E42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took no</w:t>
            </w:r>
          </w:p>
          <w:p w14:paraId="14BD6FE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steps to prevent</w:t>
            </w:r>
          </w:p>
          <w:p w14:paraId="4279AC75"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their work being</w:t>
            </w:r>
          </w:p>
          <w:p w14:paraId="50D9D44D"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copied or actively</w:t>
            </w:r>
          </w:p>
          <w:p w14:paraId="4FB278F8"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encouraged the</w:t>
            </w:r>
          </w:p>
          <w:p w14:paraId="0CD7AA9F"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copying of </w:t>
            </w:r>
            <w:proofErr w:type="gramStart"/>
            <w:r>
              <w:rPr>
                <w:rFonts w:ascii="Times New Roman" w:eastAsia="Times New Roman" w:hAnsi="Times New Roman" w:cs="Times New Roman"/>
                <w:sz w:val="24"/>
                <w:szCs w:val="24"/>
              </w:rPr>
              <w:t>their</w:t>
            </w:r>
            <w:proofErr w:type="gramEnd"/>
          </w:p>
          <w:p w14:paraId="48B95826"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p w14:paraId="0977811A"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35" w:type="dxa"/>
            <w:shd w:val="clear" w:color="auto" w:fill="auto"/>
            <w:tcMar>
              <w:top w:w="100" w:type="dxa"/>
              <w:left w:w="100" w:type="dxa"/>
              <w:bottom w:w="100" w:type="dxa"/>
              <w:right w:w="100" w:type="dxa"/>
            </w:tcMar>
          </w:tcPr>
          <w:p w14:paraId="48A0670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actively</w:t>
            </w:r>
          </w:p>
          <w:p w14:paraId="4C9CAA24"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tried to sell </w:t>
            </w:r>
            <w:proofErr w:type="gramStart"/>
            <w:r>
              <w:rPr>
                <w:rFonts w:ascii="Times New Roman" w:eastAsia="Times New Roman" w:hAnsi="Times New Roman" w:cs="Times New Roman"/>
                <w:sz w:val="24"/>
                <w:szCs w:val="24"/>
              </w:rPr>
              <w:t>their</w:t>
            </w:r>
            <w:proofErr w:type="gramEnd"/>
          </w:p>
          <w:p w14:paraId="31380EEE"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to be</w:t>
            </w:r>
          </w:p>
          <w:p w14:paraId="4EA190DC"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w:t>
            </w:r>
          </w:p>
          <w:p w14:paraId="273F1DF1"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p w14:paraId="3B6C6E1C"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65" w:type="dxa"/>
            <w:shd w:val="clear" w:color="auto" w:fill="auto"/>
            <w:tcMar>
              <w:top w:w="100" w:type="dxa"/>
              <w:left w:w="100" w:type="dxa"/>
              <w:bottom w:w="100" w:type="dxa"/>
              <w:right w:w="100" w:type="dxa"/>
            </w:tcMar>
          </w:tcPr>
          <w:p w14:paraId="49C8ED8E"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actively</w:t>
            </w:r>
          </w:p>
          <w:p w14:paraId="3C4E4211"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tried to sell the</w:t>
            </w:r>
          </w:p>
          <w:p w14:paraId="21496C15"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of third parties</w:t>
            </w:r>
          </w:p>
          <w:p w14:paraId="18C4164E"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be submitted by</w:t>
            </w:r>
          </w:p>
          <w:p w14:paraId="35987C6A"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p w14:paraId="35E9AC53"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E4EBD" w14:paraId="54CDE6F6" w14:textId="77777777">
        <w:tc>
          <w:tcPr>
            <w:tcW w:w="1875" w:type="dxa"/>
            <w:shd w:val="clear" w:color="auto" w:fill="auto"/>
            <w:tcMar>
              <w:top w:w="100" w:type="dxa"/>
              <w:left w:w="100" w:type="dxa"/>
              <w:bottom w:w="100" w:type="dxa"/>
              <w:right w:w="100" w:type="dxa"/>
            </w:tcMar>
          </w:tcPr>
          <w:p w14:paraId="5FD4DCA5"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Collusion</w:t>
            </w:r>
          </w:p>
          <w:p w14:paraId="04218182"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Coursework only and</w:t>
            </w:r>
          </w:p>
          <w:p w14:paraId="14720A5B"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working</w:t>
            </w:r>
          </w:p>
          <w:p w14:paraId="76040C6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collaboratively.</w:t>
            </w:r>
          </w:p>
          <w:p w14:paraId="145C2F2C"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75" w:type="dxa"/>
            <w:shd w:val="clear" w:color="auto" w:fill="auto"/>
            <w:tcMar>
              <w:top w:w="100" w:type="dxa"/>
              <w:left w:w="100" w:type="dxa"/>
              <w:bottom w:w="100" w:type="dxa"/>
              <w:right w:w="100" w:type="dxa"/>
            </w:tcMar>
          </w:tcPr>
          <w:p w14:paraId="2F8A728B"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of students</w:t>
            </w:r>
          </w:p>
          <w:p w14:paraId="6D5903E1"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 close</w:t>
            </w:r>
          </w:p>
          <w:p w14:paraId="0AF6B03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similarity.</w:t>
            </w:r>
          </w:p>
          <w:p w14:paraId="34D33A52"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75" w:type="dxa"/>
            <w:shd w:val="clear" w:color="auto" w:fill="auto"/>
            <w:tcMar>
              <w:top w:w="100" w:type="dxa"/>
              <w:left w:w="100" w:type="dxa"/>
              <w:bottom w:w="100" w:type="dxa"/>
              <w:right w:w="100" w:type="dxa"/>
            </w:tcMar>
          </w:tcPr>
          <w:p w14:paraId="26713DCC"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of students</w:t>
            </w:r>
          </w:p>
          <w:p w14:paraId="615C851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similarities—</w:t>
            </w:r>
          </w:p>
          <w:p w14:paraId="35699B5E"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than 30%—</w:t>
            </w:r>
          </w:p>
          <w:p w14:paraId="2F7A35D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 identical</w:t>
            </w:r>
          </w:p>
          <w:p w14:paraId="7E70915B"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sections.</w:t>
            </w:r>
          </w:p>
          <w:p w14:paraId="3F8553DC"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35" w:type="dxa"/>
            <w:shd w:val="clear" w:color="auto" w:fill="auto"/>
            <w:tcMar>
              <w:top w:w="100" w:type="dxa"/>
              <w:left w:w="100" w:type="dxa"/>
              <w:bottom w:w="100" w:type="dxa"/>
              <w:right w:w="100" w:type="dxa"/>
            </w:tcMar>
          </w:tcPr>
          <w:p w14:paraId="78EEE5E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of students</w:t>
            </w:r>
          </w:p>
          <w:p w14:paraId="7FF5C31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extensive</w:t>
            </w:r>
          </w:p>
          <w:p w14:paraId="124A98AF"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similarities—more</w:t>
            </w:r>
          </w:p>
          <w:p w14:paraId="52D03C21"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 31%—and/or</w:t>
            </w:r>
          </w:p>
          <w:p w14:paraId="199F8D91"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identical sections.</w:t>
            </w:r>
          </w:p>
          <w:p w14:paraId="1906A368"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65" w:type="dxa"/>
            <w:shd w:val="clear" w:color="auto" w:fill="auto"/>
            <w:tcMar>
              <w:top w:w="100" w:type="dxa"/>
              <w:left w:w="100" w:type="dxa"/>
              <w:bottom w:w="100" w:type="dxa"/>
              <w:right w:w="100" w:type="dxa"/>
            </w:tcMar>
          </w:tcPr>
          <w:p w14:paraId="2EB79B4F"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E4EBD" w14:paraId="7B8FD18E" w14:textId="77777777">
        <w:tc>
          <w:tcPr>
            <w:tcW w:w="1875" w:type="dxa"/>
            <w:shd w:val="clear" w:color="auto" w:fill="auto"/>
            <w:tcMar>
              <w:top w:w="100" w:type="dxa"/>
              <w:left w:w="100" w:type="dxa"/>
              <w:bottom w:w="100" w:type="dxa"/>
              <w:right w:w="100" w:type="dxa"/>
            </w:tcMar>
          </w:tcPr>
          <w:p w14:paraId="7A224D38"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Submitting work</w:t>
            </w:r>
          </w:p>
          <w:p w14:paraId="10F96617"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commissioned,</w:t>
            </w:r>
          </w:p>
          <w:p w14:paraId="4ACE46DD"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edited by, or</w:t>
            </w:r>
          </w:p>
          <w:p w14:paraId="6681633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obtained from a</w:t>
            </w:r>
          </w:p>
          <w:p w14:paraId="0CC79058"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party —see</w:t>
            </w:r>
          </w:p>
          <w:p w14:paraId="5EF93A4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4</w:t>
            </w:r>
          </w:p>
          <w:p w14:paraId="1A3D0252"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75" w:type="dxa"/>
            <w:shd w:val="clear" w:color="auto" w:fill="auto"/>
            <w:tcMar>
              <w:top w:w="100" w:type="dxa"/>
              <w:left w:w="100" w:type="dxa"/>
              <w:bottom w:w="100" w:type="dxa"/>
              <w:right w:w="100" w:type="dxa"/>
            </w:tcMar>
          </w:tcPr>
          <w:p w14:paraId="318EBF6F"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Applicable to </w:t>
            </w:r>
            <w:r>
              <w:rPr>
                <w:rFonts w:ascii="Times New Roman" w:eastAsia="Times New Roman" w:hAnsi="Times New Roman" w:cs="Times New Roman"/>
                <w:sz w:val="24"/>
                <w:szCs w:val="24"/>
              </w:rPr>
              <w:lastRenderedPageBreak/>
              <w:t xml:space="preserve">MYP </w:t>
            </w:r>
          </w:p>
        </w:tc>
        <w:tc>
          <w:tcPr>
            <w:tcW w:w="2175" w:type="dxa"/>
            <w:shd w:val="clear" w:color="auto" w:fill="auto"/>
            <w:tcMar>
              <w:top w:w="100" w:type="dxa"/>
              <w:left w:w="100" w:type="dxa"/>
              <w:bottom w:w="100" w:type="dxa"/>
              <w:right w:w="100" w:type="dxa"/>
            </w:tcMar>
          </w:tcPr>
          <w:p w14:paraId="4C52CF47"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 submits</w:t>
            </w:r>
          </w:p>
          <w:p w14:paraId="1FE6BB5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 heavily edited</w:t>
            </w:r>
          </w:p>
          <w:p w14:paraId="71AE1607"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a third party to</w:t>
            </w:r>
          </w:p>
          <w:p w14:paraId="3E8FFC6F"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circumnavigate the</w:t>
            </w:r>
          </w:p>
          <w:p w14:paraId="34D40BC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rules on teacher</w:t>
            </w:r>
          </w:p>
          <w:p w14:paraId="45D3FEB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w:t>
            </w:r>
          </w:p>
          <w:p w14:paraId="70DFD299"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penalty will be</w:t>
            </w:r>
          </w:p>
          <w:p w14:paraId="559F3E27"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applied for any</w:t>
            </w:r>
          </w:p>
          <w:p w14:paraId="592040B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in the same</w:t>
            </w:r>
          </w:p>
          <w:p w14:paraId="455EE766"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 different school</w:t>
            </w:r>
          </w:p>
          <w:p w14:paraId="64DFFBC2"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the service</w:t>
            </w:r>
          </w:p>
          <w:p w14:paraId="7FCA3B28"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 facilitating work.</w:t>
            </w:r>
          </w:p>
          <w:p w14:paraId="0C4C6D23"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35" w:type="dxa"/>
            <w:shd w:val="clear" w:color="auto" w:fill="auto"/>
            <w:tcMar>
              <w:top w:w="100" w:type="dxa"/>
              <w:left w:w="100" w:type="dxa"/>
              <w:bottom w:w="100" w:type="dxa"/>
              <w:right w:w="100" w:type="dxa"/>
            </w:tcMar>
          </w:tcPr>
          <w:p w14:paraId="6B03981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 submits</w:t>
            </w:r>
          </w:p>
          <w:p w14:paraId="03EE123C"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 that was</w:t>
            </w:r>
          </w:p>
          <w:p w14:paraId="5F3E28B0"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entirely produced</w:t>
            </w:r>
          </w:p>
          <w:p w14:paraId="6EABDE2C"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 edited by a third</w:t>
            </w:r>
          </w:p>
          <w:p w14:paraId="52772FF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party.</w:t>
            </w:r>
          </w:p>
          <w:p w14:paraId="417761C2"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penalty will be</w:t>
            </w:r>
          </w:p>
          <w:p w14:paraId="1BEE1935"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applied for any</w:t>
            </w:r>
          </w:p>
          <w:p w14:paraId="1849D5E8"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in the same</w:t>
            </w:r>
          </w:p>
          <w:p w14:paraId="639FDBFA"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 different school</w:t>
            </w:r>
          </w:p>
          <w:p w14:paraId="06C6F697"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the service</w:t>
            </w:r>
          </w:p>
          <w:p w14:paraId="19EEC07F"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 facilitating work.</w:t>
            </w:r>
          </w:p>
          <w:p w14:paraId="775B801B"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65" w:type="dxa"/>
            <w:shd w:val="clear" w:color="auto" w:fill="auto"/>
            <w:tcMar>
              <w:top w:w="100" w:type="dxa"/>
              <w:left w:w="100" w:type="dxa"/>
              <w:bottom w:w="100" w:type="dxa"/>
              <w:right w:w="100" w:type="dxa"/>
            </w:tcMar>
          </w:tcPr>
          <w:p w14:paraId="0C4E7FF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a student in </w:t>
            </w:r>
            <w:r>
              <w:rPr>
                <w:rFonts w:ascii="Times New Roman" w:eastAsia="Times New Roman" w:hAnsi="Times New Roman" w:cs="Times New Roman"/>
                <w:sz w:val="24"/>
                <w:szCs w:val="24"/>
              </w:rPr>
              <w:lastRenderedPageBreak/>
              <w:t>the</w:t>
            </w:r>
          </w:p>
          <w:p w14:paraId="3A8F55BC"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same or another IB</w:t>
            </w:r>
          </w:p>
          <w:p w14:paraId="27D8D993"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World School</w:t>
            </w:r>
          </w:p>
          <w:p w14:paraId="451FB2CB"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the</w:t>
            </w:r>
          </w:p>
          <w:p w14:paraId="6C1B0024" w14:textId="77777777" w:rsidR="009E4EBD" w:rsidRDefault="009B106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w:t>
            </w:r>
          </w:p>
          <w:p w14:paraId="62E16295" w14:textId="77777777" w:rsidR="009E4EBD" w:rsidRDefault="009E4EB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57673636" w14:textId="77777777" w:rsidR="009E4EBD" w:rsidRDefault="009E4EBD">
      <w:pPr>
        <w:spacing w:after="200" w:line="276" w:lineRule="auto"/>
        <w:rPr>
          <w:rFonts w:ascii="Times New Roman" w:eastAsia="Times New Roman" w:hAnsi="Times New Roman" w:cs="Times New Roman"/>
          <w:sz w:val="24"/>
          <w:szCs w:val="24"/>
        </w:rPr>
      </w:pPr>
    </w:p>
    <w:p w14:paraId="2D9798C0" w14:textId="77777777" w:rsidR="009E4EBD" w:rsidRDefault="009E4EBD">
      <w:pPr>
        <w:spacing w:after="200" w:line="276" w:lineRule="auto"/>
        <w:rPr>
          <w:rFonts w:ascii="Times New Roman" w:eastAsia="Times New Roman" w:hAnsi="Times New Roman" w:cs="Times New Roman"/>
          <w:sz w:val="24"/>
          <w:szCs w:val="24"/>
        </w:rPr>
      </w:pPr>
    </w:p>
    <w:p w14:paraId="2BCBBD24" w14:textId="77777777" w:rsidR="009E4EBD" w:rsidRDefault="009E4EBD">
      <w:pPr>
        <w:spacing w:after="200" w:line="276" w:lineRule="auto"/>
        <w:rPr>
          <w:rFonts w:ascii="Times New Roman" w:eastAsia="Times New Roman" w:hAnsi="Times New Roman" w:cs="Times New Roman"/>
          <w:sz w:val="24"/>
          <w:szCs w:val="24"/>
        </w:rPr>
      </w:pPr>
    </w:p>
    <w:p w14:paraId="4223DB2E" w14:textId="77777777" w:rsidR="009E4EBD" w:rsidRDefault="009E4EBD">
      <w:pPr>
        <w:spacing w:after="200" w:line="276" w:lineRule="auto"/>
        <w:rPr>
          <w:rFonts w:ascii="Times New Roman" w:eastAsia="Times New Roman" w:hAnsi="Times New Roman" w:cs="Times New Roman"/>
          <w:sz w:val="24"/>
          <w:szCs w:val="24"/>
        </w:rPr>
      </w:pPr>
    </w:p>
    <w:p w14:paraId="749C4A07" w14:textId="77777777" w:rsidR="009E4EBD" w:rsidRDefault="009E4EBD">
      <w:pPr>
        <w:spacing w:after="200" w:line="276" w:lineRule="auto"/>
        <w:rPr>
          <w:rFonts w:ascii="Times New Roman" w:eastAsia="Times New Roman" w:hAnsi="Times New Roman" w:cs="Times New Roman"/>
          <w:sz w:val="24"/>
          <w:szCs w:val="24"/>
        </w:rPr>
      </w:pPr>
    </w:p>
    <w:p w14:paraId="2AD0D1F9" w14:textId="77777777" w:rsidR="009E4EBD" w:rsidRDefault="009E4EBD">
      <w:pPr>
        <w:spacing w:after="200" w:line="276" w:lineRule="auto"/>
        <w:rPr>
          <w:rFonts w:ascii="Times New Roman" w:eastAsia="Times New Roman" w:hAnsi="Times New Roman" w:cs="Times New Roman"/>
          <w:sz w:val="24"/>
          <w:szCs w:val="24"/>
        </w:rPr>
      </w:pPr>
    </w:p>
    <w:p w14:paraId="281418CC" w14:textId="77777777" w:rsidR="009E4EBD" w:rsidRDefault="009E4EBD">
      <w:pPr>
        <w:spacing w:after="200" w:line="276" w:lineRule="auto"/>
        <w:rPr>
          <w:rFonts w:ascii="Times New Roman" w:eastAsia="Times New Roman" w:hAnsi="Times New Roman" w:cs="Times New Roman"/>
          <w:sz w:val="24"/>
          <w:szCs w:val="24"/>
        </w:rPr>
      </w:pPr>
    </w:p>
    <w:p w14:paraId="26080DB2" w14:textId="77777777" w:rsidR="009E4EBD" w:rsidRDefault="009E4EBD">
      <w:pPr>
        <w:spacing w:after="200" w:line="276" w:lineRule="auto"/>
        <w:rPr>
          <w:rFonts w:ascii="Times New Roman" w:eastAsia="Times New Roman" w:hAnsi="Times New Roman" w:cs="Times New Roman"/>
          <w:sz w:val="24"/>
          <w:szCs w:val="24"/>
        </w:rPr>
      </w:pPr>
    </w:p>
    <w:p w14:paraId="1E02395D" w14:textId="77777777" w:rsidR="009E4EBD" w:rsidRDefault="009E4EBD">
      <w:pPr>
        <w:spacing w:after="200" w:line="276" w:lineRule="auto"/>
        <w:rPr>
          <w:rFonts w:ascii="Times New Roman" w:eastAsia="Times New Roman" w:hAnsi="Times New Roman" w:cs="Times New Roman"/>
          <w:sz w:val="24"/>
          <w:szCs w:val="24"/>
        </w:rPr>
      </w:pPr>
    </w:p>
    <w:p w14:paraId="565F5424" w14:textId="77777777" w:rsidR="009E4EBD" w:rsidRDefault="009E4EBD">
      <w:pPr>
        <w:spacing w:after="200" w:line="276" w:lineRule="auto"/>
        <w:rPr>
          <w:rFonts w:ascii="Times New Roman" w:eastAsia="Times New Roman" w:hAnsi="Times New Roman" w:cs="Times New Roman"/>
          <w:sz w:val="24"/>
          <w:szCs w:val="24"/>
        </w:rPr>
      </w:pPr>
    </w:p>
    <w:p w14:paraId="222BBB20" w14:textId="77777777" w:rsidR="009E4EBD" w:rsidRDefault="009E4EBD">
      <w:pPr>
        <w:spacing w:after="200" w:line="276" w:lineRule="auto"/>
        <w:rPr>
          <w:rFonts w:ascii="Times New Roman" w:eastAsia="Times New Roman" w:hAnsi="Times New Roman" w:cs="Times New Roman"/>
          <w:sz w:val="24"/>
          <w:szCs w:val="24"/>
        </w:rPr>
      </w:pPr>
    </w:p>
    <w:p w14:paraId="02B6907F" w14:textId="77777777" w:rsidR="009E4EBD" w:rsidRDefault="009E4EBD">
      <w:pPr>
        <w:spacing w:after="200" w:line="276" w:lineRule="auto"/>
        <w:rPr>
          <w:rFonts w:ascii="Times New Roman" w:eastAsia="Times New Roman" w:hAnsi="Times New Roman" w:cs="Times New Roman"/>
          <w:sz w:val="24"/>
          <w:szCs w:val="24"/>
        </w:rPr>
      </w:pPr>
    </w:p>
    <w:p w14:paraId="30D211C2" w14:textId="77777777" w:rsidR="009E4EBD" w:rsidRDefault="009E4EBD">
      <w:pPr>
        <w:spacing w:after="200" w:line="276" w:lineRule="auto"/>
        <w:rPr>
          <w:rFonts w:ascii="Times New Roman" w:eastAsia="Times New Roman" w:hAnsi="Times New Roman" w:cs="Times New Roman"/>
          <w:sz w:val="24"/>
          <w:szCs w:val="24"/>
        </w:rPr>
      </w:pPr>
    </w:p>
    <w:p w14:paraId="06000D1C" w14:textId="77777777" w:rsidR="009E4EBD" w:rsidRDefault="009E4EBD">
      <w:pPr>
        <w:spacing w:after="200" w:line="276" w:lineRule="auto"/>
        <w:rPr>
          <w:rFonts w:ascii="Times New Roman" w:eastAsia="Times New Roman" w:hAnsi="Times New Roman" w:cs="Times New Roman"/>
          <w:sz w:val="24"/>
          <w:szCs w:val="24"/>
        </w:rPr>
      </w:pPr>
    </w:p>
    <w:p w14:paraId="4B03962E" w14:textId="77777777" w:rsidR="009E4EBD" w:rsidRDefault="009E4EBD">
      <w:pPr>
        <w:spacing w:after="200" w:line="276" w:lineRule="auto"/>
        <w:rPr>
          <w:rFonts w:ascii="Times New Roman" w:eastAsia="Times New Roman" w:hAnsi="Times New Roman" w:cs="Times New Roman"/>
          <w:sz w:val="24"/>
          <w:szCs w:val="24"/>
        </w:rPr>
      </w:pPr>
    </w:p>
    <w:p w14:paraId="63A54697"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and Oral Coursework and Examinations:</w:t>
      </w:r>
    </w:p>
    <w:p w14:paraId="5691ED90"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269E1E8" wp14:editId="130C6696">
            <wp:extent cx="5543550" cy="75914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43550" cy="7591425"/>
                    </a:xfrm>
                    <a:prstGeom prst="rect">
                      <a:avLst/>
                    </a:prstGeom>
                    <a:ln/>
                  </pic:spPr>
                </pic:pic>
              </a:graphicData>
            </a:graphic>
          </wp:inline>
        </w:drawing>
      </w:r>
    </w:p>
    <w:p w14:paraId="37539DEE"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DC85225" wp14:editId="6904447C">
            <wp:extent cx="5514975" cy="43053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514975" cy="4305300"/>
                    </a:xfrm>
                    <a:prstGeom prst="rect">
                      <a:avLst/>
                    </a:prstGeom>
                    <a:ln/>
                  </pic:spPr>
                </pic:pic>
              </a:graphicData>
            </a:graphic>
          </wp:inline>
        </w:drawing>
      </w:r>
    </w:p>
    <w:p w14:paraId="1DDE8D87"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Conduct during Examination:</w:t>
      </w:r>
      <w:r>
        <w:rPr>
          <w:rFonts w:ascii="Times New Roman" w:eastAsia="Times New Roman" w:hAnsi="Times New Roman" w:cs="Times New Roman"/>
          <w:noProof/>
          <w:sz w:val="24"/>
          <w:szCs w:val="24"/>
        </w:rPr>
        <w:drawing>
          <wp:inline distT="114300" distB="114300" distL="114300" distR="114300" wp14:anchorId="63C42A3A" wp14:editId="7794E376">
            <wp:extent cx="5510213" cy="4392052"/>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510213" cy="4392052"/>
                    </a:xfrm>
                    <a:prstGeom prst="rect">
                      <a:avLst/>
                    </a:prstGeom>
                    <a:ln/>
                  </pic:spPr>
                </pic:pic>
              </a:graphicData>
            </a:graphic>
          </wp:inline>
        </w:drawing>
      </w:r>
    </w:p>
    <w:p w14:paraId="7DE83441"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5E71164" wp14:editId="2C92F5FB">
            <wp:extent cx="4905375" cy="77152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905375" cy="7715250"/>
                    </a:xfrm>
                    <a:prstGeom prst="rect">
                      <a:avLst/>
                    </a:prstGeom>
                    <a:ln/>
                  </pic:spPr>
                </pic:pic>
              </a:graphicData>
            </a:graphic>
          </wp:inline>
        </w:drawing>
      </w:r>
    </w:p>
    <w:p w14:paraId="50299501" w14:textId="77777777" w:rsidR="009E4EBD" w:rsidRDefault="009B106C">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CF3710F" wp14:editId="4244FBE1">
            <wp:extent cx="4791075" cy="584835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791075" cy="5848350"/>
                    </a:xfrm>
                    <a:prstGeom prst="rect">
                      <a:avLst/>
                    </a:prstGeom>
                    <a:ln/>
                  </pic:spPr>
                </pic:pic>
              </a:graphicData>
            </a:graphic>
          </wp:inline>
        </w:drawing>
      </w:r>
    </w:p>
    <w:p w14:paraId="664616B6" w14:textId="77777777" w:rsidR="009E4EBD" w:rsidRDefault="009E4EBD">
      <w:pPr>
        <w:spacing w:after="200" w:line="276" w:lineRule="auto"/>
        <w:rPr>
          <w:rFonts w:ascii="Times New Roman" w:eastAsia="Times New Roman" w:hAnsi="Times New Roman" w:cs="Times New Roman"/>
          <w:sz w:val="24"/>
          <w:szCs w:val="24"/>
        </w:rPr>
      </w:pPr>
    </w:p>
    <w:p w14:paraId="29E22BAB" w14:textId="77777777" w:rsidR="009E4EBD" w:rsidRDefault="009E4EBD">
      <w:pPr>
        <w:spacing w:after="200" w:line="276" w:lineRule="auto"/>
        <w:rPr>
          <w:rFonts w:ascii="Times New Roman" w:eastAsia="Times New Roman" w:hAnsi="Times New Roman" w:cs="Times New Roman"/>
          <w:sz w:val="24"/>
          <w:szCs w:val="24"/>
        </w:rPr>
      </w:pPr>
    </w:p>
    <w:p w14:paraId="64B21A02" w14:textId="77777777" w:rsidR="009E4EBD" w:rsidRDefault="009B106C">
      <w:pPr>
        <w:tabs>
          <w:tab w:val="left" w:pos="7560"/>
        </w:tabs>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Policy Review</w:t>
      </w:r>
    </w:p>
    <w:p w14:paraId="1F9CA53B" w14:textId="77777777" w:rsidR="009E4EBD" w:rsidRDefault="009B106C">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policy will be reviewed by the leadership team and teachers on a bi-annual basis or as needed. The policy will be posted on the school website and all stakeholders including board members, staff, parents and students are invited to share their input v</w:t>
      </w:r>
      <w:r>
        <w:rPr>
          <w:rFonts w:ascii="Times New Roman" w:eastAsia="Times New Roman" w:hAnsi="Times New Roman" w:cs="Times New Roman"/>
          <w:sz w:val="24"/>
          <w:szCs w:val="24"/>
        </w:rPr>
        <w:t xml:space="preserve">ia regular emails from the school. </w:t>
      </w:r>
    </w:p>
    <w:p w14:paraId="577B8E7E" w14:textId="77777777" w:rsidR="009E4EBD" w:rsidRDefault="009E4EBD">
      <w:pPr>
        <w:spacing w:after="200" w:line="276" w:lineRule="auto"/>
        <w:rPr>
          <w:rFonts w:ascii="Times New Roman" w:eastAsia="Times New Roman" w:hAnsi="Times New Roman" w:cs="Times New Roman"/>
          <w:sz w:val="24"/>
          <w:szCs w:val="24"/>
        </w:rPr>
      </w:pPr>
    </w:p>
    <w:p w14:paraId="3A164B3F" w14:textId="77777777" w:rsidR="009E4EBD" w:rsidRDefault="009E4EBD">
      <w:pPr>
        <w:spacing w:after="200" w:line="276" w:lineRule="auto"/>
        <w:rPr>
          <w:rFonts w:ascii="Times New Roman" w:eastAsia="Times New Roman" w:hAnsi="Times New Roman" w:cs="Times New Roman"/>
          <w:sz w:val="24"/>
          <w:szCs w:val="24"/>
        </w:rPr>
      </w:pPr>
    </w:p>
    <w:p w14:paraId="045170B4" w14:textId="77777777" w:rsidR="009E4EBD" w:rsidRDefault="009E4EBD">
      <w:pPr>
        <w:spacing w:after="200" w:line="276" w:lineRule="auto"/>
        <w:rPr>
          <w:rFonts w:ascii="Times New Roman" w:eastAsia="Times New Roman" w:hAnsi="Times New Roman" w:cs="Times New Roman"/>
          <w:sz w:val="24"/>
          <w:szCs w:val="24"/>
        </w:rPr>
      </w:pPr>
    </w:p>
    <w:p w14:paraId="435D6170" w14:textId="77777777" w:rsidR="009E4EBD" w:rsidRDefault="009E4EBD">
      <w:pPr>
        <w:spacing w:after="200" w:line="276" w:lineRule="auto"/>
        <w:rPr>
          <w:rFonts w:ascii="Times New Roman" w:eastAsia="Times New Roman" w:hAnsi="Times New Roman" w:cs="Times New Roman"/>
          <w:sz w:val="24"/>
          <w:szCs w:val="24"/>
        </w:rPr>
      </w:pPr>
    </w:p>
    <w:p w14:paraId="706FDA6E"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0E1B9883" w14:textId="77777777" w:rsidR="009E4EBD" w:rsidRDefault="009B106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 Cited</w:t>
      </w:r>
    </w:p>
    <w:p w14:paraId="53B69874" w14:textId="77777777" w:rsidR="009E4EBD" w:rsidRDefault="009B106C">
      <w:pPr>
        <w:spacing w:after="0" w:line="480" w:lineRule="auto"/>
        <w:ind w:left="720"/>
        <w:rPr>
          <w:sz w:val="27"/>
          <w:szCs w:val="27"/>
        </w:rPr>
      </w:pPr>
      <w:r>
        <w:rPr>
          <w:sz w:val="27"/>
          <w:szCs w:val="27"/>
        </w:rPr>
        <w:t xml:space="preserve">International Baccalaureate Organization. </w:t>
      </w:r>
      <w:r>
        <w:rPr>
          <w:i/>
          <w:sz w:val="27"/>
          <w:szCs w:val="27"/>
        </w:rPr>
        <w:t>Academic Integrity Policy</w:t>
      </w:r>
      <w:r>
        <w:rPr>
          <w:sz w:val="27"/>
          <w:szCs w:val="27"/>
        </w:rPr>
        <w:t>. Cardiff, UK, International Baccalaureate Organization, Oct. 2019, www.ibo.org/contentassets/76d2b6d4731f44ff800d0d06d371a892/academic-integrity-policy-english.pdf. Accessed 12 Nov. 2021.</w:t>
      </w:r>
    </w:p>
    <w:p w14:paraId="1F038331" w14:textId="77777777" w:rsidR="009E4EBD" w:rsidRDefault="009B106C">
      <w:pPr>
        <w:spacing w:before="240" w:after="240" w:line="276" w:lineRule="auto"/>
        <w:rPr>
          <w:sz w:val="24"/>
          <w:szCs w:val="24"/>
        </w:rPr>
      </w:pPr>
      <w:r>
        <w:rPr>
          <w:sz w:val="24"/>
          <w:szCs w:val="24"/>
        </w:rPr>
        <w:t>‌</w:t>
      </w:r>
    </w:p>
    <w:p w14:paraId="64CCBB9A" w14:textId="77777777" w:rsidR="009E4EBD" w:rsidRDefault="009E4EBD">
      <w:pPr>
        <w:spacing w:after="200" w:line="276" w:lineRule="auto"/>
        <w:rPr>
          <w:rFonts w:ascii="Times New Roman" w:eastAsia="Times New Roman" w:hAnsi="Times New Roman" w:cs="Times New Roman"/>
          <w:sz w:val="24"/>
          <w:szCs w:val="24"/>
        </w:rPr>
      </w:pPr>
    </w:p>
    <w:p w14:paraId="1D45E3C1" w14:textId="77777777" w:rsidR="009E4EBD" w:rsidRDefault="009E4EBD">
      <w:pPr>
        <w:spacing w:after="200" w:line="276" w:lineRule="auto"/>
        <w:rPr>
          <w:rFonts w:ascii="Times New Roman" w:eastAsia="Times New Roman" w:hAnsi="Times New Roman" w:cs="Times New Roman"/>
          <w:sz w:val="24"/>
          <w:szCs w:val="24"/>
        </w:rPr>
      </w:pPr>
    </w:p>
    <w:p w14:paraId="1D3F30AB" w14:textId="77777777" w:rsidR="009E4EBD" w:rsidRDefault="009E4EBD">
      <w:pPr>
        <w:spacing w:after="200" w:line="276" w:lineRule="auto"/>
        <w:rPr>
          <w:rFonts w:ascii="Times New Roman" w:eastAsia="Times New Roman" w:hAnsi="Times New Roman" w:cs="Times New Roman"/>
          <w:b/>
          <w:sz w:val="24"/>
          <w:szCs w:val="24"/>
        </w:rPr>
      </w:pPr>
    </w:p>
    <w:p w14:paraId="1C3AC386" w14:textId="77777777" w:rsidR="009E4EBD" w:rsidRDefault="009E4EBD">
      <w:pPr>
        <w:spacing w:after="200" w:line="276" w:lineRule="auto"/>
        <w:rPr>
          <w:rFonts w:ascii="Times New Roman" w:eastAsia="Times New Roman" w:hAnsi="Times New Roman" w:cs="Times New Roman"/>
          <w:sz w:val="24"/>
          <w:szCs w:val="24"/>
        </w:rPr>
      </w:pPr>
    </w:p>
    <w:p w14:paraId="156BB663" w14:textId="77777777" w:rsidR="009E4EBD" w:rsidRDefault="009E4EBD">
      <w:pPr>
        <w:spacing w:after="200" w:line="276" w:lineRule="auto"/>
        <w:rPr>
          <w:rFonts w:ascii="Times New Roman" w:eastAsia="Times New Roman" w:hAnsi="Times New Roman" w:cs="Times New Roman"/>
          <w:sz w:val="24"/>
          <w:szCs w:val="24"/>
        </w:rPr>
      </w:pPr>
    </w:p>
    <w:p w14:paraId="6040AB1C" w14:textId="77777777" w:rsidR="009E4EBD" w:rsidRDefault="009E4EBD">
      <w:pPr>
        <w:spacing w:after="200" w:line="276" w:lineRule="auto"/>
        <w:rPr>
          <w:rFonts w:ascii="Times New Roman" w:eastAsia="Times New Roman" w:hAnsi="Times New Roman" w:cs="Times New Roman"/>
          <w:sz w:val="24"/>
          <w:szCs w:val="24"/>
        </w:rPr>
      </w:pPr>
    </w:p>
    <w:sectPr w:rsidR="009E4E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62389"/>
    <w:multiLevelType w:val="multilevel"/>
    <w:tmpl w:val="CCC072DE"/>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DDB3EC5"/>
    <w:multiLevelType w:val="multilevel"/>
    <w:tmpl w:val="B516910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6C7755CD"/>
    <w:multiLevelType w:val="multilevel"/>
    <w:tmpl w:val="CEC858C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F291F0E"/>
    <w:multiLevelType w:val="multilevel"/>
    <w:tmpl w:val="45983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EBD"/>
    <w:rsid w:val="009B106C"/>
    <w:rsid w:val="009E4E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C20DD"/>
  <w15:docId w15:val="{B3701A5D-F5B1-4EB7-B3D3-A1376C70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bo.org/benefits/learner-profile/"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owl.purdue.edu/owl/research_and_citation/mla_style/mla_formatting_and_style_guide/mla_sample_works_cited_page.html"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97dJH94+XHEb8z9aTlktZlcTYw==">AMUW2mXs2Io6uLkqSVI6MwIKvEFuk1Y0DO/YJ6uPNOaFNL3JI40g/X3epUfCttWGrNUWGyDSss8bZTzjuZAhtxdWLc8LT0+fCTY5DEp83Rf0cAFl7Omyotc=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3437</Words>
  <Characters>15125</Characters>
  <Application>Microsoft Office Word</Application>
  <DocSecurity>0</DocSecurity>
  <Lines>308</Lines>
  <Paragraphs>191</Paragraphs>
  <ScaleCrop>false</ScaleCrop>
  <Company/>
  <LinksUpToDate>false</LinksUpToDate>
  <CharactersWithSpaces>18371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Shahrestani</dc:creator>
  <cp:lastModifiedBy>HP</cp:lastModifiedBy>
  <cp:revision>2</cp:revision>
  <dcterms:created xsi:type="dcterms:W3CDTF">2022-05-22T08:17:00Z</dcterms:created>
  <dcterms:modified xsi:type="dcterms:W3CDTF">2022-05-22T08:17:00Z</dcterms:modified>
</cp:coreProperties>
</file>